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w:t>
      </w:r>
    </w:p>
    <w:p>
      <w:pPr>
        <w:pStyle w:val="Title"/>
        <w:spacing w:before="120" w:after="360"/>
        <w:rPr>
          <w:lang w:val="el" w:eastAsia="el"/>
        </w:rPr>
      </w:pPr>
      <w:r>
        <w:rPr>
          <w:b/>
          <w:bCs/>
          <w:lang w:val="el" w:eastAsia="el"/>
        </w:rPr>
        <w:t>ΑΔΑ 6ΣΞ5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2. ΔΙΕΥΘΥΝΣΗ ΕΛΕΓΚΤΙΚΩΝ ΔΙΑΔΙΚΑΣΙΩΝ (ΔΙ.ΕΛ.ΔΙ.)</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9"/>
        <w:gridCol w:w="24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4802648</w:t>
            </w:r>
          </w:p>
          <w:p>
            <w:pPr>
              <w:spacing w:before="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dieldi@ aade.gr</w:t>
              </w:r>
            </w:hyperlink>
          </w:p>
        </w:tc>
      </w:tr>
    </w:tbl>
    <w:p>
      <w:pPr>
        <w:spacing w:before="240" w:after="240"/>
        <w:rPr>
          <w:lang w:val="el" w:eastAsia="el"/>
        </w:rPr>
      </w:pPr>
      <w:r>
        <w:rPr>
          <w:b/>
          <w:bCs/>
          <w:lang w:val="el" w:eastAsia="el"/>
        </w:rPr>
        <w:t>3. ΔΙΕΥΘΥΝΣΗ ΔΙΑΔΙΚΑΣΙΩΝ ΕΙΣΠΡΑΞΕΩΝ ΚΑΙ</w:t>
      </w:r>
    </w:p>
    <w:p>
      <w:pPr>
        <w:spacing w:before="240" w:after="240"/>
        <w:rPr>
          <w:lang w:val="el" w:eastAsia="el"/>
        </w:rPr>
      </w:pPr>
      <w:r>
        <w:rPr>
          <w:b/>
          <w:bCs/>
          <w:lang w:val="el" w:eastAsia="el"/>
        </w:rPr>
        <w:t>ΕΠΙΣΤΡΟΦΩΝ (ΔΙ.Δ.ΕΙΣ.ΕΠ.)</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210 3635044</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dideisep@aade.gr</w:t>
        </w:r>
      </w:hyperlink>
    </w:p>
    <w:p>
      <w:pPr>
        <w:spacing w:before="240" w:after="240"/>
        <w:rPr>
          <w:lang w:val="el" w:eastAsia="el"/>
        </w:rPr>
      </w:pPr>
      <w:r>
        <w:rPr>
          <w:b/>
          <w:bCs/>
          <w:lang w:val="el" w:eastAsia="el"/>
        </w:rPr>
        <w:t>Θέμα: Κοινοποίηση των διατάξεων των άρθρων 11, 13, 14, 16, 17 και 18 του ν. 5122/2024 (Α΄108) «Ενσωμάτωση του άρθρου 1 της Οδηγίας (ΕΕ) 2019/ 1151 κατά το μέρος που αφορά τους αποκλεισμένους διευθυντές και άλλες επείγουσες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11, 13, 14, 16, 17 και 18 του ν. 5122/2024 (Α΄108) «Ενσωμάτωση του άρθρου 1 της Οδηγίας (ΕΕ) 2019/ 1151 κατά το μέρος που αφορά τους αποκλεισμένους διευθυντές και άλλες επείγουσες διατάξεις.»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5122/2024:</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Αξιοποίηση κινήτρου φορολογικής απαλλαγής σε επενδυτικά σχέδια που υπάγονται στα καθεστώτα ενισχύσεων των ν. 4399/2016 και ν. 3908/2011</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Ρύθμιση θεμάτων σχετικά με τη διαδικασία κατάργησης της «Πανελλήνιας Έκθεσης Λαμίας» και τη μεταφορά των σχετικών αρμοδιοτήτων - Τροποποίηση άρθρων 65 και 66 ν. 4605/2019</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Προσωρινή Συνεισφορά Αλληλεγγύης στις επιχειρήσεις του άρθρου 14 του Κανονισμού (ΕΕ) 2022/1854 με βάση τα πλεονάζοντα κέρδη φορολογικού έτους 2023</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Αναγραφή δυνατότητας πληρωμής μέσω κάρτας σε συγκεκριμένους Κωδικούς Αριθμούς Δραστηριότητας - Προσθήκη παρ. 9α και 9β στο άρθρο 66 του ν. 4446/2016</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Χορήγηση οικονομικής ενίσχυσης στη «SKY EXPRESS A.E.»</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άρθρο 11 αφορά σε επιχειρήσεις, επενδυτικά σχέδια των οποίων έχουν υπαχθεί στους ν. 3908/2011 (Α’ 8) και 4399/2016 (Α’ 117).</w:t>
      </w:r>
    </w:p>
    <w:p>
      <w:pPr>
        <w:spacing w:before="240" w:after="240"/>
        <w:rPr>
          <w:lang w:val="el" w:eastAsia="el"/>
        </w:rPr>
      </w:pPr>
      <w:r>
        <w:rPr>
          <w:b/>
          <w:bCs/>
          <w:lang w:val="el" w:eastAsia="el"/>
        </w:rPr>
        <w:t>Το άρθρο 13 αφορά στο Ν.Π.Δ.Δ. «Πανελλήνια Έκθεση Λαμίας»</w:t>
      </w:r>
    </w:p>
    <w:p>
      <w:pPr>
        <w:spacing w:before="240" w:after="240"/>
        <w:rPr>
          <w:lang w:val="el" w:eastAsia="el"/>
        </w:rPr>
      </w:pPr>
      <w:r>
        <w:rPr>
          <w:b/>
          <w:bCs/>
          <w:lang w:val="el" w:eastAsia="el"/>
        </w:rPr>
        <w:t>Το άρθρο 14 αφορά στις επιχειρήσεις του άρθρου 14 του Κανονισμού (ΕΕ) 2022/1854 του Συμβουλίου της 6ης Οκτωβρίου 2022 σχετικά με παρέμβαση έκτακτης ανάγκης για την αντιμετώπιση των υψηλών τιμών ενέργειας (L 261).</w:t>
      </w:r>
    </w:p>
    <w:p>
      <w:pPr>
        <w:spacing w:before="240" w:after="240"/>
        <w:rPr>
          <w:lang w:val="el" w:eastAsia="el"/>
        </w:rPr>
      </w:pPr>
      <w:r>
        <w:rPr>
          <w:b/>
          <w:bCs/>
          <w:lang w:val="el" w:eastAsia="el"/>
        </w:rPr>
        <w:t>Το άρθρο 16 αφορά στην αναγραφή δυνατότητας πληρωμής μέσω κάρτας σε συγκεκριμένους Κωδικούς Αριθμούς, καθώς και τη διαδικασία επιβολής κυρώσεων σε περίπτωση μη ενημέρωσης των καταναλωτών από τους δικαιούχους πληρωμής.</w:t>
      </w:r>
    </w:p>
    <w:p>
      <w:pPr>
        <w:spacing w:before="240" w:after="240"/>
        <w:rPr>
          <w:lang w:val="el" w:eastAsia="el"/>
        </w:rPr>
      </w:pPr>
      <w:r>
        <w:rPr>
          <w:b/>
          <w:bCs/>
          <w:lang w:val="el" w:eastAsia="el"/>
        </w:rPr>
        <w:t>Το άρθρο 17 αφορά στην εταιρία «SKY EXPRESS A.E.».</w:t>
      </w:r>
    </w:p>
    <w:p>
      <w:pPr>
        <w:spacing w:before="240" w:after="240"/>
        <w:rPr>
          <w:lang w:val="el" w:eastAsia="el"/>
        </w:rPr>
      </w:pPr>
      <w:r>
        <w:rPr>
          <w:b/>
          <w:bCs/>
          <w:lang w:val="el" w:eastAsia="el"/>
        </w:rPr>
        <w:t>Με την παρούσα κοινοποιούνται οι διατάξεις των άρθρων 11, 13, 14, 16, 17 και 18 του ν. 5122/2024 (Α΄108) για ενημέρωση και εφαρμογή, ως ακολούθως :</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«Αξιοποίηση κινήτρου φορολογικής απαλλαγής σε επενδυτικά σχέδια που υπάγονται στα καθεστώτα ενισχύσεων των ν. 4399/2016 και ν. 3908/2011»</w:t>
      </w:r>
    </w:p>
    <w:p>
      <w:pPr>
        <w:spacing w:before="240" w:after="240"/>
        <w:rPr>
          <w:lang w:val="el" w:eastAsia="el"/>
        </w:rPr>
      </w:pPr>
      <w:r>
        <w:rPr>
          <w:b/>
          <w:bCs/>
          <w:lang w:val="el" w:eastAsia="el"/>
        </w:rPr>
        <w:t>Με το άρθρο 11 του κοινοποιούμενου νόμου ορίζεται ότι επιχειρήσεις, επενδυτικά σχέδια των οποίων έχουν υπαχθεί στους ν. 3908/2011 (Α’ 8) και 4399/2016 (Α’ 117), οι οποίες, μέχρι την 31η Δεκεμβρίου εκάστου έτους, έχουν υποβάλει αίτηση για την πιστοποίηση υλοποίησης ποσοστού πενήντα τοις εκατό (50%) ή εξήντα πέντε τοις εκατό (65%) του φυσικού και οικονομικού αντικειμένου του επενδυτικού τους σχεδίου ή της ολοκλήρωσής του, δικαιούνται τη χρήση της ωφέλειας του κινήτρου φορολογικής απαλλαγής για τα εισοδήματα που αποκτήθηκαν εντός αυτού του φορολογικού έτους, εφόσον η απόφαση πιστοποίησης εκδοθεί έως την καταληκτική ημερομηνία υποβολής των δηλώσεων φορολογίας εισοδήματος του αντίστοιχου φορολογικού έτους.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«Ρύθμιση θεμάτων σχετικά με τη διαδικασία κατάργησης της «Πανελλήνιας Έκθεσης Λαμίας» και τη μεταφορά των σχετικών αρμοδιοτήτων – Τροποποίηση άρθρων 65 και 66 ν. 4605/2019»</w:t>
      </w:r>
    </w:p>
    <w:p>
      <w:pPr>
        <w:spacing w:before="240" w:after="240"/>
        <w:rPr>
          <w:lang w:val="el" w:eastAsia="el"/>
        </w:rPr>
      </w:pPr>
      <w:r>
        <w:rPr>
          <w:b/>
          <w:bCs/>
          <w:lang w:val="el" w:eastAsia="el"/>
        </w:rPr>
        <w:t>Με την παρ. 1 περ. α) του άρθρου 13 του κοινοποιούμενου νόμου αντικαθίσταται η παρ. 5 του άρθρου 65 του ν. 4605/2019 και ορίζεται στη νέα διάταξη ως διαμορφώθηκε ότι με κοινή απόφαση των αρμοδίων οργάνων των Υπουργείων Ανάπτυξης και Εθνικής Οικονομίας και Οικονομικών ορίζεται ορκωτός ελεγκτής για να διενεργήσει την καταγραφή: α) των απαιτήσεων και υποχρεώσεων του Ν.Π.Δ.Δ. «Πανελλήνια Έκθεση Λαμίας», β) της κατάστασης των έργων και εγκαταστάσεων και γ) των κινητών τα οποία κατά το παρόν περιέρχονται στην κυριότητα της ανώνυμης εταιρείας «Φορέας Π.Ε.Λ. Αναπτυξιακή Α.Ε. Ο.Τ.Α.» και ορίζεται η αμοιβή του. Η έκθεση καταγραφής υποβάλλεται στον Υπουργό Ανάπτυξης και τον Πρόεδρο της ανωτέρω ανώνυμης εταιρείας εντός εννέα (9) μηνών από την έκδοση της απόφασης ορισμού του ορκωτού ελεγκτή και εγκρίνεται από αυτούς εντός δύο (2) μηνών από την υποβολή της. Μέχρι την ολοκλήρωση της διαδικασίας έγκρισης της έκθεσης καταγραφής αναστέλλεται αυτοδικαίως κάθε διαδικασία αναγκαστικής εκτέλεσης σε βάρος της περιουσίας του Ν.Π.Δ.Δ. «Πανελλήνια Έκθεση Λαμίας» και της ανώνυμης εταιρείας «Φορέας Π.Ε.Λ. Αναπτυξιακή Α.Ε. Ο.Τ.Α.».</w:t>
      </w:r>
    </w:p>
    <w:p>
      <w:pPr>
        <w:spacing w:before="240" w:after="240"/>
        <w:rPr>
          <w:lang w:val="el" w:eastAsia="el"/>
        </w:rPr>
      </w:pPr>
      <w:r>
        <w:rPr>
          <w:b/>
          <w:bCs/>
          <w:lang w:val="el" w:eastAsia="el"/>
        </w:rPr>
        <w:t>Με την παρ. 2 του άρθρου 13 του κοινοποιούμενου νόμου τροποποιείται το άρθρο 66 του ν. 4605/2019 και ο χρόνος αναστολής πληρωμής των βεβαιωμένων κατά την κατάργηση του Ν.Π.Δ.Δ. «Πανελλήνια Έκθεση Λαμίας» οφειλών προς το Δημόσιο και τους Φορείς Κοινωνικής Ασφάλισης αυξάνεται σε τρία (3) έτη από την ημερομηνία κατάργησης του Ν.Π.Δ.Δ..</w:t>
      </w:r>
    </w:p>
    <w:p>
      <w:pPr>
        <w:rPr>
          <w:lang w:val="el" w:eastAsia="el"/>
        </w:rPr>
      </w:pPr>
      <w:r>
        <w:rPr>
          <w:b/>
          <w:bCs/>
          <w:lang w:val="el" w:eastAsia="el"/>
        </w:rPr>
        <w:t>«Προσωρινή Συνεισφορά Αλληλεγγύης στις επιχειρήσεις του άρθρου 14 του Κανονισμού (ΕΕ) 2022/1854 με βάση τα πλεονάζοντα κέρδη φορολογικού έτους 2023»</w:t>
      </w:r>
    </w:p>
    <w:p>
      <w:pPr>
        <w:pStyle w:val="MainText"/>
        <w:spacing w:before="120" w:after="0"/>
        <w:rPr>
          <w:b/>
          <w:bCs/>
          <w:lang w:val="el" w:eastAsia="el"/>
        </w:rPr>
      </w:pPr>
      <w:r>
        <w:rPr>
          <w:b/>
          <w:bCs/>
          <w:lang w:val="el" w:eastAsia="el"/>
        </w:rPr>
        <w:t xml:space="preserve">Άρθρο 14 </w:t>
      </w:r>
      <w:r>
        <w:rPr>
          <w:b/>
          <w:bCs/>
          <w:lang w:val="el" w:eastAsia="el"/>
        </w:rPr>
        <w:t>Με τις διατάξεις της παρ. 1 του άρθρου 14 του κοινοποιούμενου νόμου θεσπίζεται έκτακτη Προσωρινή Συνεισφορά Αλληλεγγύης (Π.Σ.Α.) στις επιχειρήσεις του άρθρου 14 του Κανονισμού (ΕΕ) 2022/1854 του Συμβουλίου της 6ης Οκτωβρίου 2022 σχετικά με παρέμβαση έκτακτης ανάγκης για την αντιμετώπιση των υψηλών τιμών ενέργειας (L 261), η οποία υπολογίζεται βάσει των άρθρων 15 και 16 του εν λόγω Κανονισμού.</w:t>
      </w:r>
    </w:p>
    <w:p>
      <w:pPr>
        <w:spacing w:before="240" w:after="240"/>
        <w:rPr>
          <w:b/>
          <w:bCs/>
          <w:lang w:val="el" w:eastAsia="el"/>
        </w:rPr>
      </w:pPr>
      <w:r>
        <w:rPr>
          <w:b/>
          <w:bCs/>
          <w:lang w:val="el" w:eastAsia="el"/>
        </w:rPr>
        <w:t>Με τις διατάξεις της παρ. 2 του άρθρου 14 του κοινοποιούμενου νόμου ορίζεται ότι υπόχρεοι για την καταβολή της συνεισφοράς της παρ. 1 είναι εταιρείες, νομικά πρόσωπα ή νομικές οντότητες, και μόνιμες εγκαταστάσεις, κατά την έννοια των άρθρων 2 και 6 του Κώδικα Φορολογίας Εισοδήματος (ν. 4172/2013, Α’ 167), οι οποίοι είναι φορολογικοί κάτοικοι Ελλάδας και των οποίων τα ακαθάριστα έσοδα για το φορολογικό έτος 2023 προέρχονται, κατά εβδομήντα πέντε τοις εκατό (75%) τουλάχιστον, από οικονομικές δραστηριότητες στους τομείς της εξόρυξης λιθάνθρακα και λιγνίτη, της άντλησης αργού πετρελαίου και φυσικού αερίου, της παραγωγής προϊόντων οπτανθρακοποίησης και διύλισης πετρελαίου, κατά την έννοια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3037/90 του Συμβουλίου και ορισμένων κανονισμών των Ευρωπαϊκών Κοινοτήτων σχετικών</w:t>
      </w:r>
    </w:p>
    <w:p>
      <w:pPr>
        <w:spacing w:before="240" w:after="240"/>
        <w:rPr>
          <w:b/>
          <w:bCs/>
          <w:lang w:val="el" w:eastAsia="el"/>
        </w:rPr>
      </w:pPr>
      <w:r>
        <w:rPr>
          <w:b/>
          <w:bCs/>
          <w:lang w:val="el" w:eastAsia="el"/>
        </w:rPr>
        <w:t>με ειδικούς στατιστικούς τομείς (L 393). Το πρώτο εδάφιο εφαρμόζεται εφόσον το εβδομήντα πέντε τοις εκατό (75%) των ακαθαρίστων εσόδων της εταιρείας, νομικού προσώπου ή νομικής οντότητας, ή της μόνιμης εγκατάστασης προέρχεται από τις εξής οικονομικές δραστηριότητες, κατά ομάδα «NACE»:</w:t>
      </w:r>
    </w:p>
    <w:p>
      <w:pPr>
        <w:pStyle w:val="StructureList1"/>
        <w:spacing w:before="120" w:after="0"/>
        <w:rPr>
          <w:b/>
          <w:bCs/>
          <w:lang w:val="el" w:eastAsia="el"/>
        </w:rPr>
      </w:pPr>
      <w:r>
        <w:rPr>
          <w:b/>
          <w:bCs/>
          <w:lang w:val="el" w:eastAsia="el"/>
        </w:rPr>
        <w:t>α)</w:t>
      </w:r>
      <w:r>
        <w:rPr>
          <w:b/>
          <w:bCs/>
          <w:lang w:val="en" w:eastAsia="en"/>
        </w:rPr>
        <w:tab/>
      </w:r>
      <w:r>
        <w:rPr>
          <w:b/>
          <w:bCs/>
          <w:lang w:val="el" w:eastAsia="el"/>
        </w:rPr>
        <w:t>εξόρυξη λιθάνθρακα,</w:t>
      </w:r>
    </w:p>
    <w:p>
      <w:pPr>
        <w:pStyle w:val="StructureList1"/>
        <w:spacing w:before="120" w:after="0"/>
        <w:rPr>
          <w:b/>
          <w:bCs/>
          <w:lang w:val="el" w:eastAsia="el"/>
        </w:rPr>
      </w:pPr>
      <w:r>
        <w:rPr>
          <w:b/>
          <w:bCs/>
          <w:lang w:val="el" w:eastAsia="el"/>
        </w:rPr>
        <w:t>β)</w:t>
      </w:r>
      <w:r>
        <w:rPr>
          <w:b/>
          <w:bCs/>
          <w:lang w:val="en" w:eastAsia="en"/>
        </w:rPr>
        <w:tab/>
      </w:r>
      <w:r>
        <w:rPr>
          <w:b/>
          <w:bCs/>
          <w:lang w:val="el" w:eastAsia="el"/>
        </w:rPr>
        <w:t>εξόρυξη λιγνίτη,</w:t>
      </w:r>
    </w:p>
    <w:p>
      <w:pPr>
        <w:pStyle w:val="StructureList1"/>
        <w:spacing w:before="120" w:after="0"/>
        <w:rPr>
          <w:b/>
          <w:bCs/>
          <w:lang w:val="el" w:eastAsia="el"/>
        </w:rPr>
      </w:pPr>
      <w:r>
        <w:rPr>
          <w:b/>
          <w:bCs/>
          <w:lang w:val="el" w:eastAsia="el"/>
        </w:rPr>
        <w:t>γ)</w:t>
      </w:r>
      <w:r>
        <w:rPr>
          <w:b/>
          <w:bCs/>
          <w:lang w:val="en" w:eastAsia="en"/>
        </w:rPr>
        <w:tab/>
      </w:r>
      <w:r>
        <w:rPr>
          <w:b/>
          <w:bCs/>
          <w:lang w:val="el" w:eastAsia="el"/>
        </w:rPr>
        <w:t>άντληση αργού πετρελαίου,</w:t>
      </w:r>
    </w:p>
    <w:p>
      <w:pPr>
        <w:pStyle w:val="StructureList1"/>
        <w:spacing w:before="120" w:after="0"/>
        <w:rPr>
          <w:b/>
          <w:bCs/>
          <w:lang w:val="el" w:eastAsia="el"/>
        </w:rPr>
      </w:pPr>
      <w:r>
        <w:rPr>
          <w:b/>
          <w:bCs/>
          <w:lang w:val="el" w:eastAsia="el"/>
        </w:rPr>
        <w:t>δ)</w:t>
      </w:r>
      <w:r>
        <w:rPr>
          <w:b/>
          <w:bCs/>
          <w:lang w:val="en" w:eastAsia="en"/>
        </w:rPr>
        <w:tab/>
      </w:r>
      <w:r>
        <w:rPr>
          <w:b/>
          <w:bCs/>
          <w:lang w:val="el" w:eastAsia="el"/>
        </w:rPr>
        <w:t>άντληση φυσικού αερίου,</w:t>
      </w:r>
    </w:p>
    <w:p>
      <w:pPr>
        <w:pStyle w:val="StructureList1"/>
        <w:spacing w:before="120" w:after="0"/>
        <w:rPr>
          <w:b/>
          <w:bCs/>
          <w:lang w:val="el" w:eastAsia="el"/>
        </w:rPr>
      </w:pPr>
      <w:r>
        <w:rPr>
          <w:b/>
          <w:bCs/>
          <w:lang w:val="el" w:eastAsia="el"/>
        </w:rPr>
        <w:t>ε)</w:t>
      </w:r>
      <w:r>
        <w:rPr>
          <w:b/>
          <w:bCs/>
          <w:lang w:val="en" w:eastAsia="en"/>
        </w:rPr>
        <w:tab/>
      </w:r>
      <w:r>
        <w:rPr>
          <w:b/>
          <w:bCs/>
          <w:lang w:val="el" w:eastAsia="el"/>
        </w:rPr>
        <w:t>παραγωγή προϊόντων οπτανθρακοποίησης (κωκοποίησης),</w:t>
      </w:r>
    </w:p>
    <w:p>
      <w:pPr>
        <w:pStyle w:val="StructureList1"/>
        <w:spacing w:before="120" w:after="0"/>
        <w:rPr>
          <w:b/>
          <w:bCs/>
          <w:lang w:val="el" w:eastAsia="el"/>
        </w:rPr>
      </w:pPr>
      <w:r>
        <w:rPr>
          <w:b/>
          <w:bCs/>
          <w:lang w:val="el" w:eastAsia="el"/>
        </w:rPr>
        <w:t>στ)</w:t>
      </w:r>
      <w:r>
        <w:rPr>
          <w:b/>
          <w:bCs/>
          <w:lang w:val="en" w:eastAsia="en"/>
        </w:rPr>
        <w:tab/>
      </w:r>
      <w:r>
        <w:rPr>
          <w:b/>
          <w:bCs/>
          <w:lang w:val="el" w:eastAsia="el"/>
        </w:rPr>
        <w:t>παραγωγή προϊόντων διύλισης πετρελαίου.</w:t>
      </w:r>
    </w:p>
    <w:p>
      <w:pPr>
        <w:spacing w:before="240" w:after="240"/>
        <w:rPr>
          <w:b/>
          <w:bCs/>
          <w:lang w:val="el" w:eastAsia="el"/>
        </w:rPr>
      </w:pPr>
      <w:r>
        <w:rPr>
          <w:b/>
          <w:bCs/>
          <w:lang w:val="el" w:eastAsia="el"/>
        </w:rPr>
        <w:t>Ως ακαθάριστα έσοδα για την εφαρμογή της παρούσας θεωρούνται τα ακαθάριστα έσοδα, όπως αυτά δηλώνονται από τους υπόχρεους της παρούσας στη δήλωση φορολογίας εισοδήματος φορολογικού έτους 2023, σύμφωνα με τον Κώδικα Φορολογίας Εισοδήματος.</w:t>
      </w:r>
    </w:p>
    <w:p>
      <w:pPr>
        <w:spacing w:before="240" w:after="240"/>
        <w:rPr>
          <w:b/>
          <w:bCs/>
          <w:lang w:val="el" w:eastAsia="el"/>
        </w:rPr>
      </w:pPr>
      <w:r>
        <w:rPr>
          <w:b/>
          <w:bCs/>
          <w:lang w:val="el" w:eastAsia="el"/>
        </w:rPr>
        <w:t>Με τις διατάξεις της παρ. 3 του άρθρου 14 του κοινοποιούμενου νόμου ορίζεται ότι η Προσωρινή Συνεισφορά Αλληλεγγύης έχει επείγοντα, προσωρινό και έκτακτο χαρακτήρα και υπολογίζεται με βάση τα πλεονάζοντα κέρδη φορολογικού έτους 2023 των υπόχρεων της παρ. 2, σύμφωνα με την παρ. 4.</w:t>
      </w:r>
    </w:p>
    <w:p>
      <w:pPr>
        <w:spacing w:before="240" w:after="240"/>
        <w:rPr>
          <w:b/>
          <w:bCs/>
          <w:lang w:val="el" w:eastAsia="el"/>
        </w:rPr>
      </w:pPr>
      <w:r>
        <w:rPr>
          <w:b/>
          <w:bCs/>
          <w:lang w:val="el" w:eastAsia="el"/>
        </w:rPr>
        <w:t>Με τις διατάξεις της παρ. 4 του άρθρου 14 του κοινοποιούμενου νόμου ορίζεται ότι τα πλεονάζοντα κέρδη για την επιβολή της Προσωρινής Συνεισφοράς Αλληλεγγύης ισούνται με τη θετική διαφορά μεταξύ των φορολογητέων κερδών φορολογικού έτους 2023 του υπόχρεου και του εκατόν είκοσι τοις εκατό (120%) του ποσού αναφοράς του δεύτερου εδαφίου. Το ποσό αναφοράς ισούται με το ένα τέταρτο (1/4) του αθροίσματος των φορολογητέων κερδών ή ζημιών των φορολογικών ετών 2018 έως και 2021 και όταν αυτό είναι αρνητικό, θεωρείται μηδενικό. Εάν ο υπόχρεος της παρ. 2 συστάθηκε ή διεξάγει εργασίες μετά το φορολογικό έτος 2018, το ποσό αναφοράς προσαρμόζεται αναλόγως των ετών λειτουργίας του. Όταν μια συγχώνευση, διάσπαση, ή μερική εισφορά περιουσιακών στοιχείων έχει ως άμεσο αποτέλεσμα την αύξηση ή τη μείωση της διαφοράς του πρώτου εδαφίου, η βάση επιβολής της συνεισφοράς διορθώνεται αναλόγως. Σε περίπτωση απόσχισης κλάδου, για το ποσό αναφοράς του δεύτερου εδαφίου, λαμβάνονται υπόψη τα φορολογητέα κέρδη ή οι ζημιές που αφορούν στον κλάδο αυτό. Ως φορολογητέα κέρδη ή ζημιές για την εφαρμογή του πρώτου εδαφίου νοούνται τα φορολογητέα κέρδη ή ζημιές του υπόχρεου της παρ. 2, που λαμβάνονται υπόψη για την επιβολή του φόρου εισοδήματος, χωρίς να λαμβάνονται υπόψη ζημίες παρελθουσών χρήσεων που μεταφέρονται σύμφωνα με το άρθρο 27 του Κώδικα Φορολογίας Εισοδήματος. Με τις διατάξεις της παρ. 5 του άρθρου 14 του κοινοποιούμενου νόμου ορίζεται ότι ο εφαρμοστέος συντελεστής ορίζεται σε τριάντα τρία τοις εκατό (33%).</w:t>
      </w:r>
    </w:p>
    <w:p>
      <w:pPr>
        <w:spacing w:before="240" w:after="240"/>
        <w:rPr>
          <w:b/>
          <w:bCs/>
          <w:lang w:val="el" w:eastAsia="el"/>
        </w:rPr>
      </w:pPr>
      <w:r>
        <w:rPr>
          <w:b/>
          <w:bCs/>
          <w:lang w:val="el" w:eastAsia="el"/>
        </w:rPr>
        <w:t>Με τις διατάξεις της παρ. 6 του άρθρου 14 του κοινοποιούμενου νόμου ορίζεται ότι κατ’ εφαρμογή των παρ. 3 έως και 5, η Π.Σ.Α. υπολογίζεται ως εξής:</w:t>
      </w:r>
    </w:p>
    <w:p>
      <w:pPr>
        <w:spacing w:before="240" w:after="240"/>
        <w:rPr>
          <w:b/>
          <w:bCs/>
          <w:lang w:val="el" w:eastAsia="el"/>
        </w:rPr>
      </w:pPr>
      <w:r>
        <w:rPr>
          <w:b/>
          <w:bCs/>
          <w:lang w:val="el" w:eastAsia="el"/>
        </w:rPr>
        <w:t>Π.Σ.Α. = [Φορολογητέα κέρδη φορολογικού έτους 2023 - (120% x (1/4 x (φορολογητέα κέρδη ή ζημίες φορολογικών ετών 2018 + 2019 + 2020 + 2021))] x 33%.</w:t>
      </w:r>
    </w:p>
    <w:p>
      <w:pPr>
        <w:spacing w:before="240" w:after="240"/>
        <w:rPr>
          <w:b/>
          <w:bCs/>
          <w:lang w:val="el" w:eastAsia="el"/>
        </w:rPr>
      </w:pPr>
      <w:r>
        <w:rPr>
          <w:b/>
          <w:bCs/>
          <w:lang w:val="el" w:eastAsia="el"/>
        </w:rPr>
        <w:t>Με τις διατάξεις της παρ. 7 του άρθρου 14 του κοινοποιούμενου νόμου ορίζεται ότι για την επιβολή της συνεισφοράς, ο υπόχρεος της παρ. 2 υποβάλλει ηλεκτρονικά δήλωση στη Φορολογική Διοίκηση έως την τελευταία εργάσιμη για τις δημόσιες υπηρεσίες ημέρα του Σεπτεμβρίου 2024. Η Προσωρινή Συνεισφορά Αλληλεγγύης καταβάλλεται έως την 28η Φεβρουαρίου 2025. Η προθεσμία και η άσκηση προσφυγής κατά του προσδιορισμού της συνεισφοράς δεν αναστέλλουν την εκτέλεση της προσβαλλόμενης πράξης.</w:t>
      </w:r>
    </w:p>
    <w:p>
      <w:pPr>
        <w:spacing w:before="240" w:after="240"/>
        <w:rPr>
          <w:b/>
          <w:bCs/>
          <w:lang w:val="el" w:eastAsia="el"/>
        </w:rPr>
      </w:pPr>
      <w:r>
        <w:rPr>
          <w:b/>
          <w:bCs/>
          <w:lang w:val="el" w:eastAsia="el"/>
        </w:rPr>
        <w:t xml:space="preserve">Με τις διατάξεις της παρ. 8 του άρθρου 14 </w:t>
      </w:r>
    </w:p>
    <w:p>
      <w:pPr>
        <w:spacing w:before="240" w:after="240"/>
        <w:rPr>
          <w:b/>
          <w:bCs/>
          <w:lang w:val="el" w:eastAsia="el"/>
        </w:rPr>
      </w:pPr>
      <w:r>
        <w:rPr>
          <w:b/>
          <w:bCs/>
          <w:lang w:val="el" w:eastAsia="el"/>
        </w:rPr>
        <w:t>του κοινοποιούμενου νόμου ορίζεται ότι για τηνυποβολή και τον έλεγχο της δήλωσης, τον προσδιορισμό της συνεισφοράς και την κοινοποίησή4</w:t>
      </w:r>
    </w:p>
    <w:p>
      <w:pPr>
        <w:spacing w:before="240" w:after="240"/>
        <w:rPr>
          <w:b/>
          <w:bCs/>
          <w:lang w:val="el" w:eastAsia="el"/>
        </w:rPr>
      </w:pPr>
      <w:r>
        <w:rPr>
          <w:b/>
          <w:bCs/>
          <w:lang w:val="el" w:eastAsia="el"/>
        </w:rPr>
        <w:t>της στον υπόχρεο, την είσπραξη και την επιστροφή αχρεωστήτως καταβληθέντων ποσών εφαρμόζεται ο Κώδικας Φορολογικής Διαδικασίας (ν. 5104/2024, Α’ 58). Για την παραγραφή του δικαιώματος του Δημοσίου για τον προσδιορισμό και την είσπραξη της εισφοράς, καθώς και της αξίωσης του υπόχρεου για επιστροφή τυχόν αχρεωστήτως καταβληθέντων ποσών, όπως και για τις κυρώσεις σε περίπτωση μη υποβολής ή εκπρόθεσμης ή ανακριβούς υποβολής της δήλωσης του πρώτου εδαφίου, συμπεριλαμβανομένων των τόκων εκπρόθεσμης καταβολής, εφαρμόζονται αναλόγως οι διατάξεις που ισχύουν για τον φόρο εισοδήματος.</w:t>
      </w:r>
    </w:p>
    <w:p>
      <w:pPr>
        <w:spacing w:before="240" w:after="240"/>
        <w:rPr>
          <w:b/>
          <w:bCs/>
          <w:lang w:val="el" w:eastAsia="el"/>
        </w:rPr>
      </w:pPr>
      <w:r>
        <w:rPr>
          <w:b/>
          <w:bCs/>
          <w:lang w:val="el" w:eastAsia="el"/>
        </w:rPr>
        <w:t>Με τις διατάξεις της παρ. 9 του άρθρου 14 του κοινοποιούμενου νόμου ορίζεται ότι τα έσοδα από την Προσωρινή Συνεισφορά Αλληλεγγύης εισπράττονται ως δημόσια έσοδα. Προς τούτο εγγράφονται ισόποσες πιστώσεις, στον Αναλυτικό Λογαριασμό Εξόδου 2910601001 «Πιστώσεις για δαπάνες εφαρμογής δράσεων προγραμμάτων» του ειδικού φορέα 10247110000000 «Γενικές Κρατικές Δαπάνες» του Υπουργείου Εθνικής Οικονομίας και Οικονομικών, σύμφωνα με το άρθρο 74 του ν. 4270/2014 (Α’ 143).</w:t>
      </w:r>
    </w:p>
    <w:p>
      <w:pPr>
        <w:spacing w:before="240" w:after="240"/>
        <w:rPr>
          <w:b/>
          <w:bCs/>
          <w:lang w:val="el" w:eastAsia="el"/>
        </w:rPr>
      </w:pPr>
      <w:r>
        <w:rPr>
          <w:b/>
          <w:bCs/>
          <w:lang w:val="el" w:eastAsia="el"/>
        </w:rPr>
        <w:t>Με τις διατάξεις της παρ. 10 του άρθρου 14 του κοινοποιούμενου νόμου ορίζεται ότι οι υπόχρεοι της παρ. 2 δύνανται, κατά τον προσδιορισμό των φορολογητέων κερδών για σκοπούς επιβολής φόρου εισοδήματος, να εκπίπτουν το ποσό της συνεισφοράς του παρόντος, ως δαπάνη, κατά το φορολογικό έτος 2024, σύμφωνα με τον Κ.Φ.Ε.. Από την εφαρμογή του παρόντος δεν επηρεάζονται οι δηλώσεις του φορολογικού έτους 2023.</w:t>
      </w:r>
    </w:p>
    <w:p>
      <w:pPr>
        <w:spacing w:before="240" w:after="240"/>
        <w:rPr>
          <w:b/>
          <w:bCs/>
          <w:lang w:val="el" w:eastAsia="el"/>
        </w:rPr>
      </w:pPr>
      <w:r>
        <w:rPr>
          <w:b/>
          <w:bCs/>
          <w:lang w:val="el" w:eastAsia="el"/>
        </w:rPr>
        <w:t>Με τις διατάξεις της παρ. 11 του άρθρου 14 του κοινοποιούμενου νόμου ορίζεται ότι με απόφαση του Υπουργού Εθνικής Οικονομίας και Οικονομικών, που εκδίδεται κατόπιν εισήγησης του Διοικητή της Ανεξάρτητης Αρχής Δημοσίων Εσόδων, δύναται να καθορίζονται ο τύπος και το περιεχόμενο της δήλωσης της παρ. 7, καθώς και κάθε διαδικαστική λεπτομέρεια για τον προσδιορισμό και την είσπραξη της συνεισφοράς και για την εφαρμογή του παρόντος.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«Αναγραφή δυνατότητας πληρωμής μέσω κάρτας σε συγκεκριμένους Κωδικούς Αριθμούς Δραστηριότητας - Προσθήκη παρ. 9α και 9β στο άρθρο 66 του ν. 4446/2016»</w:t>
      </w:r>
    </w:p>
    <w:p>
      <w:pPr>
        <w:spacing w:before="240" w:after="240"/>
        <w:rPr>
          <w:lang w:val="el" w:eastAsia="el"/>
        </w:rPr>
      </w:pPr>
      <w:r>
        <w:rPr>
          <w:b/>
          <w:bCs/>
          <w:lang w:val="el" w:eastAsia="el"/>
        </w:rPr>
        <w:t>Με τις διατάξεις του άρθρου 16 του κοινοποιούμενου νόμου προστίθεται νέα παρ.9α στο άρθρο 66 του ν. 4446/2016, με την οποία ορίζεται ότι με απόφαση του Υπουργού Εθνικής Οικονομίας και Οικονομικών που εκδίδεται μετά από εισήγηση του Διοικητή της Ανεξάρτητης Αρχής Δημοσίων Εσόδων (Α.Α.Δ.Ε.) δύναται να προσδιορίζεται ο μορφότυπος της αναγραφής της παρ. 1, τα σημεία εντός της επιχείρησης στα οποία τίθεται η αναγραφή αυτή για τις εκάστοτε δραστηριότητες, ο τρόπος παραγωγής και διάθεσης των αναγραφών αυτών, ο τρόπος κάλυψης της δαπάνης και κάθε άλλο θέμα σχετικό με την εφαρμογή του παρόντος. Με όμοια απόφαση προσδιορίζονται οι Κωδικοί Αριθμοί Δραστηριότητας των δραστηριοτήτων που ακολουθούν τους προσδιοριζόμενους μορφότυπους.</w:t>
      </w:r>
    </w:p>
    <w:p>
      <w:pPr>
        <w:spacing w:before="240" w:after="240"/>
        <w:rPr>
          <w:lang w:val="el" w:eastAsia="el"/>
        </w:rPr>
      </w:pPr>
      <w:r>
        <w:rPr>
          <w:b/>
          <w:bCs/>
          <w:lang w:val="el" w:eastAsia="el"/>
        </w:rPr>
        <w:t>Επίσης, με τις διατάξεις του άρθρου 16 του κοινοποιούμενου νόμου προστίθεται νέα παρ.9β στο άρθρο 66 του ν. 4446/2016, με την οποία ορίζεται ότι η Α.Α.Δ.Ε. είναι αρμόδια, παράλληλα με τα όργανα της παρ. 4, να επιβάλλει τις κυρώσεις της παρ. 2 για παραβάσεις της παρ. 1, όταν αυτές αφορούν δραστηριότητες που προσδιορίζονται με την απόφαση του δεύτερου εδαφίου της παρ. 9α. Κατά διοικητικής κύρωσης της παρούσας που επιβάλλεται από την Α.Α.Δ.Ε. επιτρέπεται η άσκηση προσφυγής ενώπιον του αρμόδιου Διοικητικού Πρωτοδικείου, χωρίς διαδικασία ενδικοφανούς προσφυγής. Η μείωση της παρ. 9 ισχύει και για τα πρόστιμα που επιβάλλονται σύμφωνα με την παρούσα. Αν το πρόστιμο επιβάλλεται από την Α.Α.Δ.Ε., η μείωση ισχύει σε περίπτωση καταβολής εντός εξήντα (60) ημερών από την κοινοποίηση της σχετικής πράξης στον υπόχρεο.</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«Χορήγηση οικονομικής ενίσχυσης στη «SKY EXPRESS A.E.»»</w:t>
      </w:r>
    </w:p>
    <w:p>
      <w:pPr>
        <w:spacing w:before="240" w:after="240"/>
        <w:rPr>
          <w:lang w:val="el" w:eastAsia="el"/>
        </w:rPr>
      </w:pPr>
      <w:r>
        <w:rPr>
          <w:b/>
          <w:bCs/>
          <w:lang w:val="el" w:eastAsia="el"/>
        </w:rPr>
        <w:t>Με τις διατάξεις της παρ. 1 του άρθρου 17 του κοινοποιούμενου νόμου ορίζεται ότι χορηγείται οικονομική ενίσχυση, με τη μορφή άμεσης επιχορήγησης, στη «SKY EXPRESS A.E.» για την αποκατάσταση της άμεσα συναρτώμενης με την πανδημία του κορωνοϊού COVID-19 ζημίας που υπέστη κατά το διάστημα από την 23η Μαρτίου 2020 έως την 31η Οκτωβρίου 2020, ποσού έως οκτώ εκατομμύρια τετρακόσιες ογδόντα δύο χιλιάδες εκατόν ογδόντα (8.482.180) ευρώ, σύμφωνα με τους όρους του παρόντος και την υπό στοιχεία C(2024) 1645/15.3.2024 εγκριτική απόφαση της Ευρωπαϊκής Επιτροπής.</w:t>
      </w:r>
    </w:p>
    <w:p>
      <w:pPr>
        <w:spacing w:before="240" w:after="240"/>
        <w:rPr>
          <w:lang w:val="el" w:eastAsia="el"/>
        </w:rPr>
      </w:pPr>
      <w:r>
        <w:rPr>
          <w:b/>
          <w:bCs/>
          <w:lang w:val="el" w:eastAsia="el"/>
        </w:rPr>
        <w:t>Με τις διατάξεις της παρ. 4 του άρθρου 17 του κοινοποιούμενου νόμου ορίζεται ότι 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οποιαδήποτε κράτηση, τέλος ή εισφορά, μη εφαρμοζόμενης της παρ. 1 του άρθρου 47 του Κώδικα Φορολογίας Εισοδήματος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τις διατάξεις του άρθρου 18 του κοινοποιούμενου νόμου ορίζεται ότι η ισχύς του αρχίζει από τη δημοσίευσή του στην Εφημερίδα της Κυβερνήσεως (ήτοι, 19.07.2024), εκτός αν ορίζεται ειδικότερα.</w:t>
      </w:r>
    </w:p>
    <w:p>
      <w:pPr>
        <w:spacing w:before="240" w:after="240"/>
        <w:rPr>
          <w:lang w:val="el" w:eastAsia="el"/>
        </w:rPr>
      </w:pPr>
      <w:r>
        <w:rPr>
          <w:b/>
          <w:bCs/>
          <w:lang w:val="el" w:eastAsia="el"/>
        </w:rPr>
        <w:t>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Α΄108/19.07.2024 (άρθρα 11, 13, 14, 16, 17 και 18 του ν. 5122/2024).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Αποδέκτες Πίνακα Γ </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Γενικής Γραμματέα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Αυτοτελές Τμήμα Συντονισμού Μεταρρυθμιστικών Δράσεων και Επικοινωνίας (Α.Τ.Σ.ΜΕ.Δ.Ε.)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Ελεγκτικών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deisep@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