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18 Σεπτεμβρίου 2024</w:t>
      </w:r>
    </w:p>
    <w:p>
      <w:pPr>
        <w:pStyle w:val="PreambelText"/>
        <w:spacing w:before="240" w:after="240"/>
        <w:rPr>
          <w:lang w:val="el" w:eastAsia="el"/>
        </w:rPr>
      </w:pPr>
      <w:r>
        <w:rPr>
          <w:b/>
          <w:bCs/>
          <w:lang w:val="el" w:eastAsia="el"/>
        </w:rPr>
        <w:t>Ο.3045</w:t>
      </w:r>
    </w:p>
    <w:p>
      <w:pPr>
        <w:pStyle w:val="PreambelText"/>
        <w:spacing w:before="240" w:after="240"/>
        <w:rPr>
          <w:lang w:val="el" w:eastAsia="el"/>
        </w:rPr>
      </w:pPr>
      <w:r>
        <w:rPr>
          <w:b/>
          <w:bCs/>
          <w:lang w:val="el" w:eastAsia="el"/>
        </w:rPr>
        <w:t>ΔΙΕΥΘΥΝΣΗ ΕΛΕΓΚΤΙΚΩΝ ΔΙΑΔΙΚΑΣΙΩΝ (ΔΙ.ΕΛ.ΔΙ.) ΤΜΗΜΑΤΑ Β΄, Γ΄</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2131410830</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dieldi@ aade.gr</w:t>
        </w:r>
      </w:hyperlink>
    </w:p>
    <w:p>
      <w:pPr>
        <w:pStyle w:val="PreambelText"/>
        <w:spacing w:before="240" w:after="240"/>
        <w:rPr>
          <w:lang w:val="el" w:eastAsia="el"/>
        </w:rPr>
      </w:pPr>
      <w:r>
        <w:rPr>
          <w:b/>
          <w:bCs/>
          <w:lang w:val="el" w:eastAsia="el"/>
        </w:rPr>
        <w:t>ΘΕΜΑ: Κοινοποίηση των άρθρων 111 και 120 του ν. 5134/2024 «Παρεμβάσεις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 (Α΄146/11-9-2024).</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του άρθρου 111, του Μέρους Ε΄και του άρθρου 120 του Μέρους ΣΤ΄του ν. 5134/2024 (Α΄146).</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5134/2024:</w:t>
      </w:r>
    </w:p>
    <w:p>
      <w:pPr>
        <w:pStyle w:val="PreambelText"/>
        <w:spacing w:before="240" w:after="240"/>
        <w:rPr>
          <w:lang w:val="el" w:eastAsia="el"/>
        </w:rPr>
      </w:pPr>
      <w:r>
        <w:rPr>
          <w:b/>
          <w:bCs/>
          <w:lang w:val="el" w:eastAsia="el"/>
        </w:rPr>
        <w:t xml:space="preserve">1. </w:t>
      </w:r>
      <w:r>
        <w:rPr>
          <w:b/>
          <w:bCs/>
          <w:lang w:val="el" w:eastAsia="el"/>
        </w:rPr>
        <w:t>του άρθρου 111 «Διαγραφή από το πινάκιο των φορολογικών υποθέσεων που εκκρεμούν ενώπιον της Επιτροπής εξωδικαστικής επίλυσης διαφορών - Τροποποίηση παρ. 6 και 7 άρθρου 16 ν. 4714/2020».</w:t>
      </w:r>
    </w:p>
    <w:p>
      <w:pPr>
        <w:pStyle w:val="PreambelText"/>
        <w:spacing w:before="240" w:after="240"/>
        <w:rPr>
          <w:lang w:val="el" w:eastAsia="el"/>
        </w:rPr>
      </w:pPr>
      <w:r>
        <w:rPr>
          <w:b/>
          <w:bCs/>
          <w:lang w:val="el" w:eastAsia="el"/>
        </w:rPr>
        <w:t xml:space="preserve">2. </w:t>
      </w:r>
      <w:r>
        <w:rPr>
          <w:b/>
          <w:bCs/>
          <w:lang w:val="el" w:eastAsia="el"/>
        </w:rPr>
        <w:t>του άρθρου 120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 xml:space="preserve">1. </w:t>
      </w:r>
      <w:r>
        <w:rPr>
          <w:b/>
          <w:bCs/>
          <w:lang w:val="el" w:eastAsia="el"/>
        </w:rPr>
        <w:t>Οι διατάξεις του άρθρου 111 αφορούν στις φορολογικές υποθέσεις που εκκρεμούν ενώπιον της Επιτροπής Εξώδικης Επίλυσης Φορολογικών Διαφορών.</w:t>
      </w:r>
    </w:p>
    <w:p>
      <w:pPr>
        <w:pStyle w:val="PreambelText"/>
        <w:spacing w:before="240" w:after="240"/>
        <w:rPr>
          <w:lang w:val="el" w:eastAsia="el"/>
        </w:rPr>
      </w:pPr>
      <w:r>
        <w:rPr>
          <w:b/>
          <w:bCs/>
          <w:lang w:val="el" w:eastAsia="el"/>
        </w:rPr>
        <w:t xml:space="preserve">2. </w:t>
      </w:r>
      <w:r>
        <w:rPr>
          <w:b/>
          <w:bCs/>
          <w:lang w:val="el" w:eastAsia="el"/>
        </w:rPr>
        <w:t>Οι διατάξεις του άρθρου 120 αφορούν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τις διατάξεις του άρθρου 111, του Μέρους Ε΄και του άρθρου 120 του Μέρους ΣΤ’ του ν. 5134/2024 (Α΄146), ως εξής:</w:t>
      </w:r>
    </w:p>
    <w:p>
      <w:pPr>
        <w:pStyle w:val="Heading1"/>
        <w:spacing w:before="240" w:after="240"/>
        <w:rPr>
          <w:lang w:val="el" w:eastAsia="el"/>
        </w:rPr>
      </w:pPr>
      <w:r>
        <w:rPr>
          <w:b/>
          <w:bCs/>
          <w:lang w:val="el" w:eastAsia="el"/>
        </w:rPr>
        <w:t>ΜΕΡΟΣ Ε΄</w:t>
      </w:r>
      <w:r>
        <w:rPr>
          <w:b/>
          <w:bCs/>
          <w:lang w:val="el" w:eastAsia="el"/>
        </w:rPr>
        <w:t xml:space="preserve"> </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«Διαγραφή από το πινάκιο των φορολογικών υποθέσεων που εκκρεμούν ενώπιον της Επιτροπής εξωδικαστικής επίλυσης διαφορών - Τροποποίηση παρ. 6 και 7 άρθρου 16 ν. 4714/2020»</w:t>
      </w:r>
    </w:p>
    <w:p>
      <w:pPr>
        <w:spacing w:before="240" w:after="240"/>
        <w:rPr>
          <w:lang w:val="el" w:eastAsia="el"/>
        </w:rPr>
      </w:pPr>
      <w:r>
        <w:rPr>
          <w:b/>
          <w:bCs/>
          <w:lang w:val="el" w:eastAsia="el"/>
        </w:rPr>
        <w:t>Στην παρ. 1 του άρθρου 111 του κοινοποιούμενου νόμου ορίζεται ότι στην παρ. 6 του άρθρου 16 του ν. 4714/2020 (Α’ 148), περί της Επιτροπής Εξώδικης Επίλυσης Φορολογικών Διαφορών, επέρχονται οι ακόλουθες τροποποιήσεις: α) στο δεύτερο εδάφιο, διαγράφονται οι λέξεις «και επανεισάγονται με επιμέλεια της Γραμματείας των Επιτροπών στο αρμόδιο Δικαστήριο χωρίς τη σύνταξη πρακτικού», β) στο τρίτο εδάφιο, προστίθενται οι λέξεις «και η υπόθεση διαγράφεται από το πινάκιο με πράξη του Προέδρου του δικαστηρίου» και η παρ. 6 διαμορφώνεται ως εξής:</w:t>
      </w:r>
    </w:p>
    <w:p>
      <w:pPr>
        <w:spacing w:before="240" w:after="240"/>
        <w:rPr>
          <w:lang w:val="el" w:eastAsia="el"/>
        </w:rPr>
      </w:pPr>
      <w:r>
        <w:rPr>
          <w:b/>
          <w:bCs/>
          <w:lang w:val="el" w:eastAsia="el"/>
        </w:rPr>
        <w:t>«6. Η εξέταση των αιτήσεων εξώδικης επίλυσης ολοκληρώνεται το αργότερο έως τις 31 Οκτωβρίου 2024 και τα πρακτικά εξώδικης επίλυσης εκδίδονται έως τις 31 Δεκεμβρίου 2024,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τις 31 Οκτωβρίου 2024 θεωρείται ότι απορρίφθηκαν σιωπηρά.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και η υπόθεση διαγράφεται από το πινάκιο με πράξη του Προέδρου του δικαστηρίου. Η αναστολή δεν καταλαμβάνει την προσωρινή δικαστική προστασία.».</w:t>
      </w:r>
    </w:p>
    <w:p>
      <w:pPr>
        <w:spacing w:before="240" w:after="240"/>
        <w:rPr>
          <w:lang w:val="el" w:eastAsia="el"/>
        </w:rPr>
      </w:pPr>
      <w:r>
        <w:rPr>
          <w:b/>
          <w:bCs/>
          <w:lang w:val="el" w:eastAsia="el"/>
        </w:rPr>
        <w:t>Στην παρ. 2 του άρθρου 111 του κοινοποιούμενου νόμου ορίζεται ότι στην παρ. 7 του άρθρου 16 του ν. 4714/2020 επέρχονται οι ακόλουθες τροποποιήσεις: α) στο δέκατο έβδομο εδάφιο, προστίθενται οι λέξεις αα) «ή σε περίπτωση σιωπηρής απόρριψης της αίτησης λόγω άπρακτης παρόδου της προθεσμίας που ορίζεται στην παρ. 6» και αβ) «κατόπιν αίτησης οιουδήποτε εκ των διαδίκων», β) προστίθεται δέκατο όγδοο εδάφιο και η παρ. 7 διαμορφώνεται ως εξής:</w:t>
      </w:r>
    </w:p>
    <w:p>
      <w:pPr>
        <w:spacing w:before="240" w:after="240"/>
        <w:rPr>
          <w:lang w:val="el" w:eastAsia="el"/>
        </w:rPr>
      </w:pPr>
      <w:r>
        <w:rPr>
          <w:b/>
          <w:bCs/>
          <w:lang w:val="el" w:eastAsia="el"/>
        </w:rPr>
        <w:t>«7.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εξώδικης επίλυσης, το οποίο δημοσιεύεται στον ιστότοπο του Υπουργείου</w:t>
      </w:r>
    </w:p>
    <w:p>
      <w:pPr>
        <w:spacing w:before="240" w:after="240"/>
        <w:rPr>
          <w:lang w:val="el" w:eastAsia="el"/>
        </w:rPr>
      </w:pPr>
      <w:r>
        <w:rPr>
          <w:b/>
          <w:bCs/>
          <w:lang w:val="el" w:eastAsia="el"/>
        </w:rPr>
        <w:t>Εθνικής Οικονομίας και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εργάσιμων ημερών από την κοινοποίησή του και χωρίσει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ή σε περίπτωση σιωπηρής απόρριψης της αίτησης λόγω άπρακτης παρόδου της προθεσμίας που ορίζεται στην παρ. 6, η ανασταλείσα δίκη συνεχίζεται κατόπιν αίτησης οιουδήποτε εκ των διαδίκων. Για τη συνέχιση της δίκης εκδίδεται πράξη του Προέδρου του δικαστηρίου περί ορισμού δικασίμου, η οποία κοινοποιείται με επιμέλεια του αιτούντος τη συνέχιση της δίκης στον αντίδικο τουλάχιστον εξήντα ημέρες πριν από τη δικάσιμο.».</w:t>
      </w:r>
    </w:p>
    <w:p>
      <w:pPr>
        <w:pStyle w:val="Heading1"/>
        <w:spacing w:before="240" w:after="240"/>
        <w:rPr>
          <w:lang w:val="el" w:eastAsia="el"/>
        </w:rPr>
      </w:pPr>
      <w:r>
        <w:rPr>
          <w:b/>
          <w:bCs/>
          <w:lang w:val="el" w:eastAsia="el"/>
        </w:rPr>
        <w:t>ΜΕΡΟΣ ΣΤ΄</w:t>
      </w:r>
      <w:r>
        <w:rPr>
          <w:b/>
          <w:bCs/>
          <w:lang w:val="el" w:eastAsia="el"/>
        </w:rPr>
        <w:t xml:space="preserve">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Σύμφωνα με την παρ. 1 του άρθρου 120 του κοινοποιούμενου νόμου, η ισχύς του Μέρους Α’, περί των παρεμβάσεων στον Κώδικα Πολιτικής Δικονομίας (π.δ. 503/1985, Α’ 182), του</w:t>
      </w:r>
    </w:p>
    <w:p>
      <w:pPr>
        <w:spacing w:before="240" w:after="240"/>
        <w:rPr>
          <w:lang w:val="el" w:eastAsia="el"/>
        </w:rPr>
      </w:pPr>
      <w:r>
        <w:rPr>
          <w:b/>
          <w:bCs/>
          <w:lang w:val="el" w:eastAsia="el"/>
        </w:rPr>
        <w:t>Μέρους Β’, περί των παρεμβάσεων στον Κώδικα Ποινικής Δικονομίας (ν. 4620/2019, Α’ 96), του Μέρους Γ’, περί των παρεμβάσεων στον Κώδικα Οργανισμού Δικαστηρίων και Κατάστασης Δικαστικών Λειτουργών (ν. 4938/2022, Α’ 109) και των άρθρων 104, 105, 106, 108 και 109 του Μέρους Ε’ αρχίζει από τη 16η.9.2024.</w:t>
      </w:r>
    </w:p>
    <w:p>
      <w:pPr>
        <w:spacing w:before="240" w:after="240"/>
        <w:rPr>
          <w:lang w:val="el" w:eastAsia="el"/>
        </w:rPr>
      </w:pPr>
      <w:r>
        <w:rPr>
          <w:b/>
          <w:bCs/>
          <w:lang w:val="el" w:eastAsia="el"/>
        </w:rPr>
        <w:t>Σύμφωνα με την παρ. 2, η ισχύς των λοιπών διατάξεων του παρόντος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b/>
          <w:bCs/>
          <w:lang w:val="el" w:eastAsia="el"/>
        </w:rPr>
        <w:t>Συνημμένα: Απόσπασμα του ΦΕΚ Α΄146/11-9-2024: άρθρα 111 και 120 του ν. 5134/2024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Διευθυνση Ελεγκτικων Διαδικασιων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