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 ΤΜΗΜΑΤΑ Α΄&amp; Β΄</w:t>
      </w:r>
    </w:p>
    <w:p>
      <w:pPr>
        <w:pStyle w:val="PreambelText"/>
        <w:spacing w:before="240" w:after="240"/>
        <w:rPr>
          <w:lang w:val="el" w:eastAsia="el"/>
        </w:rPr>
      </w:pPr>
      <w:r>
        <w:rPr>
          <w:b/>
          <w:bCs/>
          <w:lang w:val="el" w:eastAsia="el"/>
        </w:rPr>
        <w:t>Β. 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 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deaf@aade.gr</w:t>
              </w:r>
            </w:hyperlink>
            <w:r>
              <w:rPr>
                <w:b/>
                <w:bCs/>
                <w:i w:val="0"/>
                <w:iCs w:val="0"/>
                <w:smallCaps w:val="0"/>
                <w:color w:val="000000"/>
                <w:lang w:val="el" w:eastAsia="el"/>
              </w:rPr>
              <w:t>, :finexcis@aade</w:t>
            </w:r>
          </w:p>
          <w:p>
            <w:pPr>
              <w:spacing w:before="240"/>
              <w:rPr>
                <w:b w:val="0"/>
                <w:bCs w:val="0"/>
                <w:i w:val="0"/>
                <w:iCs w:val="0"/>
                <w:smallCaps w:val="0"/>
                <w:color w:val="000000"/>
                <w:lang w:val="el" w:eastAsia="el"/>
              </w:rPr>
            </w:pPr>
            <w:r>
              <w:rPr>
                <w:b/>
                <w:bCs/>
                <w:i w:val="0"/>
                <w:iCs w:val="0"/>
                <w:smallCaps w:val="0"/>
                <w:color w:val="000000"/>
                <w:lang w:val="el" w:eastAsia="el"/>
              </w:rPr>
              <w:t>.gr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Κοινοποίηση του πρώτου και του δεύτερου άρθρου του ν. 5147/2024 (Α΄167) «Κύρωση Τροποποιήσεων της Συμφωνίας Ίδρυσης του Κοινού Ταμείου Βασικών Προϊόντων» και του νέου άρθρου 47 (πρώην 48) της Συμφωνίας Ίδρυσης του Κοινού Ταμείου Βασικών Προϊόντων.</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Κοινοποίηση του πρώτου και του δεύτερου άρθρου του ν. 5147/2024 και του νέου άρθρου 47 (πρώην 48) της Συμφωνίας Ίδρυσης του Κοινού Ταμείου Βασικών Προϊόντων.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5147/2024:</w:t>
      </w:r>
    </w:p>
    <w:p>
      <w:pPr>
        <w:spacing w:before="240" w:after="240"/>
        <w:rPr>
          <w:lang w:val="el" w:eastAsia="el"/>
        </w:rPr>
      </w:pPr>
      <w:r>
        <w:rPr>
          <w:lang w:val="el" w:eastAsia="el"/>
        </w:rPr>
        <w:t xml:space="preserve">1. </w:t>
      </w:r>
      <w:r>
        <w:rPr>
          <w:b/>
          <w:bCs/>
          <w:lang w:val="el" w:eastAsia="el"/>
        </w:rPr>
        <w:t>Άρθρο πρώτο «Κύρωση Τροποποιήσεων»</w:t>
      </w:r>
    </w:p>
    <w:p>
      <w:pPr>
        <w:spacing w:before="240" w:after="240"/>
        <w:rPr>
          <w:lang w:val="el" w:eastAsia="el"/>
        </w:rPr>
      </w:pPr>
      <w:r>
        <w:rPr>
          <w:lang w:val="el" w:eastAsia="el"/>
        </w:rPr>
        <w:t xml:space="preserve">2. </w:t>
      </w:r>
      <w:r>
        <w:rPr>
          <w:b/>
          <w:bCs/>
          <w:lang w:val="el" w:eastAsia="el"/>
        </w:rPr>
        <w:t>Άρθρο 47 (πρώην 48) «Απαλλαγή από Φορολογία» της Συμφωνίας Ίδρυσης του Κοινού Ταμείου Βασικών Προϊόντων</w:t>
      </w:r>
    </w:p>
    <w:p>
      <w:pPr>
        <w:spacing w:before="240" w:after="240"/>
        <w:rPr>
          <w:lang w:val="el" w:eastAsia="el"/>
        </w:rPr>
      </w:pPr>
      <w:r>
        <w:rPr>
          <w:lang w:val="el" w:eastAsia="el"/>
        </w:rPr>
        <w:t xml:space="preserve">3. </w:t>
      </w:r>
      <w:r>
        <w:rPr>
          <w:b/>
          <w:bCs/>
          <w:lang w:val="el" w:eastAsia="el"/>
        </w:rPr>
        <w:t>Άρθρο δεύτερο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Το άρθρο πρώτο αφορά στην κύρωση των τροποποιήσεων της Συμφωνίας Ίδρυσης του Κοινού Ταμείου Βασικών Προϊόντων, που κυρώθηκε με το άρθρο πρώτο του ν. 1445/1984 «Κύρωση της Συμφωνίας Ίδρυσης του Κοινού Ταμείου Βασικών Προϊόντων» (Α΄ 79).</w:t>
      </w:r>
    </w:p>
    <w:p>
      <w:pPr>
        <w:spacing w:before="240" w:after="240"/>
        <w:rPr>
          <w:lang w:val="el" w:eastAsia="el"/>
        </w:rPr>
      </w:pPr>
      <w:r>
        <w:rPr>
          <w:lang w:val="el" w:eastAsia="el"/>
        </w:rPr>
        <w:t xml:space="preserve">2. </w:t>
      </w:r>
      <w:r>
        <w:rPr>
          <w:b/>
          <w:bCs/>
          <w:lang w:val="el" w:eastAsia="el"/>
        </w:rPr>
        <w:t>Το άρθρο 47 (πρώην 48) της Συμφωνίας Ίδρυσης του Κοινού Ταμείου Βασικών Προϊόντων αφορά στις απαλλαγές του Κοινού Ταμείου από τη φορολογία και από τελωνειακούς δασμούς.</w:t>
      </w:r>
    </w:p>
    <w:p>
      <w:pPr>
        <w:spacing w:before="240" w:after="240"/>
        <w:rPr>
          <w:lang w:val="el" w:eastAsia="el"/>
        </w:rPr>
      </w:pPr>
      <w:r>
        <w:rPr>
          <w:lang w:val="el" w:eastAsia="el"/>
        </w:rPr>
        <w:t xml:space="preserve">3. </w:t>
      </w:r>
      <w:r>
        <w:rPr>
          <w:b/>
          <w:bCs/>
          <w:lang w:val="el" w:eastAsia="el"/>
        </w:rPr>
        <w:t>Το άρθρο δεύτερο αφορά στην έναρξη ισχύος του ν. 5147/2024.</w:t>
      </w:r>
    </w:p>
    <w:p>
      <w:pPr>
        <w:spacing w:before="240" w:after="240"/>
        <w:rPr>
          <w:lang w:val="el" w:eastAsia="el"/>
        </w:rPr>
      </w:pPr>
      <w:r>
        <w:rPr>
          <w:b/>
          <w:bCs/>
          <w:lang w:val="el" w:eastAsia="el"/>
        </w:rPr>
        <w:t>Σας κοινοποιούμε συνημμένα, για ενημέρωση και εφαρμογή, τις διατάξεις του πρώτου και του δεύτερου άρθρου του ν. 5147/2024 και του νέου άρθρου 47 (πρώην 48) της Συμφωνίας Ίδρυσης του Κοινού Ταμείου Βασικών Προϊόντων ως εξής: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Τροποποιήσεων»</w:t>
      </w:r>
    </w:p>
    <w:p>
      <w:pPr>
        <w:spacing w:before="240" w:after="240"/>
        <w:rPr>
          <w:lang w:val="el" w:eastAsia="el"/>
        </w:rPr>
      </w:pPr>
      <w:r>
        <w:rPr>
          <w:b/>
          <w:bCs/>
          <w:lang w:val="el" w:eastAsia="el"/>
        </w:rPr>
        <w:t>Με το άρθρο πρώτο του κοινοποιούμενου νόμου κυρώνονται και έχουν την ισχύ, που ορίζει η παρ. 1 του άρθρου 28 του Συντάγματος, οι τροποποιήσεις της Συμφωνίας Ίδρυσης του Κοινού Ταμείου Βασικών Προϊόντων, που κυρώθηκε με το άρθρο πρώτο του ν. 1445/1984 «Κύρωση της Συμφωνίας Ίδρυσης του Κοινού Ταμείου Βασικών Προϊόντων» (Α΄ 79).</w:t>
      </w:r>
    </w:p>
    <w:p>
      <w:pPr>
        <w:spacing w:before="240" w:after="240"/>
        <w:rPr>
          <w:lang w:val="el" w:eastAsia="el"/>
        </w:rPr>
      </w:pPr>
      <w:r>
        <w:rPr>
          <w:b/>
          <w:bCs/>
          <w:lang w:val="el" w:eastAsia="el"/>
        </w:rPr>
        <w:t>Το Άρθρο 48 της Συμφωνίας, που έχει ως εξής:</w:t>
      </w:r>
    </w:p>
    <w:p>
      <w:pPr>
        <w:spacing w:before="240" w:after="240"/>
        <w:rPr>
          <w:lang w:val="el" w:eastAsia="el"/>
        </w:rPr>
      </w:pPr>
      <w:r>
        <w:rPr>
          <w:b/>
          <w:bCs/>
          <w:lang w:val="el" w:eastAsia="el"/>
        </w:rPr>
        <w:t>«Άρθρο 48</w:t>
      </w:r>
    </w:p>
    <w:p>
      <w:pPr>
        <w:spacing w:before="240" w:after="240"/>
        <w:rPr>
          <w:lang w:val="el" w:eastAsia="el"/>
        </w:rPr>
      </w:pPr>
      <w:r>
        <w:rPr>
          <w:b/>
          <w:bCs/>
          <w:lang w:val="el" w:eastAsia="el"/>
        </w:rPr>
        <w:t>Απαλλαγή από Φορολογία</w:t>
      </w:r>
    </w:p>
    <w:p>
      <w:pPr>
        <w:spacing w:before="240" w:after="240"/>
        <w:rPr>
          <w:lang w:val="el" w:eastAsia="el"/>
        </w:rPr>
      </w:pPr>
      <w:r>
        <w:rPr>
          <w:lang w:val="el" w:eastAsia="el"/>
        </w:rPr>
        <w:t xml:space="preserve">1. </w:t>
      </w:r>
      <w:r>
        <w:rPr>
          <w:b/>
          <w:bCs/>
          <w:lang w:val="el" w:eastAsia="el"/>
        </w:rPr>
        <w:t>Εντός του πλαισίου των επισήμων δραστηριοτήτων του το Ταμείο, τα περιουσιακά στοιχεία, η ιδιοκτησία, το εισόδημα και οι εργασίες και συναλλαγές αυτού οι επιτρεπόμενες από την παρούσα Συμφωνία, θα εξαιρούνται από κάθε άμεση φορολογία και από κάθε τελωνειακό δασμό για εμπορεύματα εισαγόμενα ή εξαγόμενα για επίσημη εκ μέρους του χρήση, υπό τον όρο ότι αυτό δεν θα εμποδίζει οποιοδήποτε Μέλος να επιβάλλει τους κανονικούς φόρους και τελωνειακούς δασμούς επί εμπορευμάτων τα οποία προέρχονται από την επικράτεια του εν λόγω Μέλους και τα οποία κατάσχονται στο Ταμείο με οποιεσδήποτε συνθήκες. Το Ταμείο δεν θα απαιτεί εξαίρεση από φόρους οι οποίοι δεν είναι παρά απλώς επιβαρύνσεις για παρασχεθείσες υπηρεσίες.</w:t>
      </w:r>
    </w:p>
    <w:p>
      <w:pPr>
        <w:spacing w:before="240" w:after="240"/>
        <w:rPr>
          <w:lang w:val="el" w:eastAsia="el"/>
        </w:rPr>
      </w:pPr>
      <w:r>
        <w:rPr>
          <w:lang w:val="el" w:eastAsia="el"/>
        </w:rPr>
        <w:t xml:space="preserve">2. </w:t>
      </w:r>
      <w:r>
        <w:rPr>
          <w:b/>
          <w:bCs/>
          <w:lang w:val="el" w:eastAsia="el"/>
        </w:rPr>
        <w:t>Οσάκις γίνονται από ή για λογαριασμό του Ταμείου αγορές εμπορευμάτων ή υπηρεσιών ουσιαστικής αξίας, αναγκαίες για τις επίσημες δραστηριότητες του Ταμείου και οσάκις η τιμή των εν λόγω αγορών περιλαμβάνει φόρους ή τέλη θα λαμβάνονται, κατά το μέτρο που είναι τούτο δυνατό και με την επιφύλαξη της νομοθεσίας του ενδιαφερόμενου Μέλους, κατάλληλα μέτρα από το εν λόγω Μέλος για την παροχή απαλλαγής από τους εν λόγω φόρους ή τέλη ή θα προβλέπεται η επιστροφή των. Εμπορεύματα εισαγόμενα ή αγοραζόμενα δυνάμει απαλλαγής προβλεπόμενης στο παρόν άρθρο, δεν θα πωλούνται ή άλλως διατίθενται στην επικράτεια του Μέλους, το οποίο χορήγησε την απαλλαγή, πλην βάσει όρων συμφωνουμένων μετά του εν λόγω Μέλους.</w:t>
      </w:r>
    </w:p>
    <w:p>
      <w:pPr>
        <w:spacing w:before="240" w:after="240"/>
        <w:rPr>
          <w:lang w:val="el" w:eastAsia="el"/>
        </w:rPr>
      </w:pPr>
      <w:r>
        <w:rPr>
          <w:lang w:val="el" w:eastAsia="el"/>
        </w:rPr>
        <w:t xml:space="preserve">3. </w:t>
      </w:r>
      <w:r>
        <w:rPr>
          <w:b/>
          <w:bCs/>
          <w:lang w:val="el" w:eastAsia="el"/>
        </w:rPr>
        <w:t>Ουδείς φόρος θα επιβάλλεται από τα Μέλη επί ή σε σχέση με καταβαλλόμενους μισθούς και αποδοχές ή οποιαδήποτε πληρωμή άλλης μορφής προς Διοικητικούς Συμβούλους, Εκτελεστικούς Συμβούλους, αναπληρωτές αυτών, μέλη της Συμβουλευτικής Επιτροπής, τον Διευθύνοντα Σύμβουλο και το προσωπικό, ως επίσης και προς ειδικούς εκτελούντες αποστολές για το Ταμείο, οι οποίοι δεν είναι πολίτες ή υπήκοοι αυτών.</w:t>
      </w:r>
    </w:p>
    <w:p>
      <w:pPr>
        <w:spacing w:before="240" w:after="240"/>
        <w:rPr>
          <w:lang w:val="el" w:eastAsia="el"/>
        </w:rPr>
      </w:pPr>
      <w:r>
        <w:rPr>
          <w:lang w:val="el" w:eastAsia="el"/>
        </w:rPr>
        <w:t xml:space="preserve">4. </w:t>
      </w:r>
      <w:r>
        <w:rPr>
          <w:b/>
          <w:bCs/>
          <w:lang w:val="el" w:eastAsia="el"/>
        </w:rPr>
        <w:t>Ουδεμία φορολογία οποιασδήποτε μορφής θα επιβάλλεται σε οποιαδήποτε ομολογία ή τίτλο εκδιδόμενο ή εγγυημένο από το Ταμείο περιλαμβανομένου οποιουδήποτε μερίσματος ή τόκου επ’αυτών, από οποιονδήποτε κάτοχο</w:t>
      </w:r>
    </w:p>
    <w:p>
      <w:pPr>
        <w:spacing w:before="240" w:after="240"/>
        <w:rPr>
          <w:lang w:val="el" w:eastAsia="el"/>
        </w:rPr>
      </w:pPr>
      <w:r>
        <w:rPr>
          <w:b/>
          <w:bCs/>
          <w:lang w:val="el" w:eastAsia="el"/>
        </w:rPr>
        <w:t>(α) η οποία να κάνει διάκριση σε βάρος της τοιαύτης ομολογίας ή τίτλου απλώς και μόνο διότι εκδίδεται ή είναι εγγυημένη από το Ταμείο ή</w:t>
      </w:r>
    </w:p>
    <w:p>
      <w:pPr>
        <w:spacing w:before="240" w:after="240"/>
        <w:rPr>
          <w:lang w:val="el" w:eastAsia="el"/>
        </w:rPr>
      </w:pPr>
      <w:r>
        <w:rPr>
          <w:b/>
          <w:bCs/>
          <w:lang w:val="el" w:eastAsia="el"/>
        </w:rPr>
        <w:t>(β) εάν η αποκλειστική δικαιοδοτική βάση της τοιαύτης φορολογίας είναι ο τόπος ή το νόμισμα στο οποίο έχει εκδοθεί, είναι πληρωτέο ή καταβάλλεται, ή η τοποθεσία οποιουδήποτε γραφείου ή τόπου εργασίας διατηρείται από το Ταμείο.».</w:t>
      </w:r>
    </w:p>
    <w:p>
      <w:pPr>
        <w:spacing w:before="240" w:after="240"/>
        <w:rPr>
          <w:lang w:val="el" w:eastAsia="el"/>
        </w:rPr>
      </w:pPr>
      <w:r>
        <w:rPr>
          <w:b/>
          <w:bCs/>
          <w:lang w:val="el" w:eastAsia="el"/>
        </w:rPr>
        <w:t>Φέρει νέα αρίθμηση ως Άρθρο 47 και τροποποιείται ως εξής:</w:t>
      </w:r>
    </w:p>
    <w:p>
      <w:pPr>
        <w:spacing w:before="240" w:after="240"/>
        <w:rPr>
          <w:lang w:val="el" w:eastAsia="el"/>
        </w:rPr>
      </w:pPr>
      <w:r>
        <w:rPr>
          <w:b/>
          <w:bCs/>
          <w:lang w:val="el" w:eastAsia="el"/>
        </w:rPr>
        <w:t>«Άρθρο 47</w:t>
      </w:r>
    </w:p>
    <w:p>
      <w:pPr>
        <w:spacing w:before="240" w:after="240"/>
        <w:rPr>
          <w:lang w:val="el" w:eastAsia="el"/>
        </w:rPr>
      </w:pPr>
      <w:r>
        <w:rPr>
          <w:b/>
          <w:bCs/>
          <w:lang w:val="el" w:eastAsia="el"/>
        </w:rPr>
        <w:t>Απαλλαγή από Φορολογία</w:t>
      </w:r>
    </w:p>
    <w:p>
      <w:pPr>
        <w:spacing w:before="240" w:after="240"/>
        <w:rPr>
          <w:lang w:val="el" w:eastAsia="el"/>
        </w:rPr>
      </w:pPr>
      <w:r>
        <w:rPr>
          <w:lang w:val="el" w:eastAsia="el"/>
        </w:rPr>
        <w:t xml:space="preserve">1. </w:t>
      </w:r>
      <w:r>
        <w:rPr>
          <w:b/>
          <w:bCs/>
          <w:lang w:val="el" w:eastAsia="el"/>
        </w:rPr>
        <w:t>Εντός του πλαισίου των επισήμων δραστηριοτήτων του, το Ταμείο, τα περιουσιακά του στοιχεία, η ιδιοκτησία, το εισόδημα και οι εργασίες και συναλλαγές αυτού που επιτρέπονται από την παρούσα Συμφωνία, θα εξαιρούνται από κάθε άμεση φορολογία και από κάθε τελωνειακό δασμό επί εμπορευμάτων εισαγόμενων ή εξαγόμενων για επίσημη χρήση από αυτό, υπό τον όρο ότι τούτο δεν θα εμποδίζει οποιοδήποτε Μέλος να επιβάλλει τους κανονικούς φόρους και τελωνειακούς δασμούς επί εμπορευμάτων τα οποία προέρχονται από την επικράτεια του εν λόγω Μέλους και τα οποία εκπίπτουν στο Ταμείο με οποιεσδήποτε συνθήκες. Το Ταμείο δεν θα απαιτεί απαλλαγή από φόρους οι οποίοι είναι απλώς χρεώσεις για παρασχεθείσες υπηρεσίες.</w:t>
      </w:r>
    </w:p>
    <w:p>
      <w:pPr>
        <w:spacing w:before="240" w:after="240"/>
        <w:rPr>
          <w:lang w:val="el" w:eastAsia="el"/>
        </w:rPr>
      </w:pPr>
      <w:r>
        <w:rPr>
          <w:lang w:val="el" w:eastAsia="el"/>
        </w:rPr>
        <w:t xml:space="preserve">2. </w:t>
      </w:r>
      <w:r>
        <w:rPr>
          <w:b/>
          <w:bCs/>
          <w:lang w:val="el" w:eastAsia="el"/>
        </w:rPr>
        <w:t>Οσάκις γίνονται από ή για λογαριασμό του Ταμείου αγορές εμπορευμάτων ή υπηρεσιών σημαντικής αξίας, αναγκαίες για τις επίσημες δραστηριότητες του Ταμείου και οσάκις το αντίτιμο των εν λόγω αγορών περιλαμβάνει φόρους ή τέλη, θα λαμβάνονται, κατά το μέτρο που είναι τούτο δυνατό και με την επιφύλαξη της νομοθεσίας του ενδιαφερόμενου Μέλους, κατάλληλα μέτρα από το εν λόγω Μέλος για την παροχή απαλλαγής από τους εν λόγω φόρους ή τέλη ή θα προβλέπεται η επιστροφή τους. Εμπορεύματα εισαγόμενα ή αγοραζόμενα δυνάμει απαλλαγής προβλεπόμενης στο παρόν άρθρο, δεν θα πωλούνται ή άλλως διατίθενται στην επικράτεια του Μέλους, το οποίο χορήγησε την απαλλαγή, πλην βάσει όρων που συμφωνούνται με το εν λόγω Μέλος.</w:t>
      </w:r>
    </w:p>
    <w:p>
      <w:pPr>
        <w:spacing w:before="240" w:after="240"/>
        <w:rPr>
          <w:lang w:val="el" w:eastAsia="el"/>
        </w:rPr>
      </w:pPr>
      <w:r>
        <w:rPr>
          <w:lang w:val="el" w:eastAsia="el"/>
        </w:rPr>
        <w:t xml:space="preserve">3. </w:t>
      </w:r>
      <w:r>
        <w:rPr>
          <w:b/>
          <w:bCs/>
          <w:lang w:val="el" w:eastAsia="el"/>
        </w:rPr>
        <w:t>Ουδείς φόρος θα επιβάλλεται από τα Μέλη επί ή σε σχέση με καταβαλλόμενους μισθούς και αποδοχές ή οποιαδήποτε πληρωμή άλλης μορφής του Ταμείου προς Διοικητικούς Συμβούλους, Εκτελεστικούς Συμβούλους, αναπληρωτές αυτών, μέλη της Συμβουλευτικής Επιτροπής, τον Διευθύνοντα Σύμβουλο και το προσωπικό, ως επίσης και προς εμπειρογνώμονες που εκτελούν αποστολές για το Ταμείο, οι οποίοι δεν είναι πολίτες ή υπήκοοι αυτών. Για τους σκοπούς του άρθρου 47, παράγραφος 3, οποιοδήποτε πρόσωπο υπάγεται, λόγω κατοικίας ή συνήθους διαμονής, στους φορολογικούς νόμους ενός Μέλους θα θεωρείται υπήκοος του εν λόγω Μέλους.</w:t>
      </w:r>
    </w:p>
    <w:p>
      <w:pPr>
        <w:spacing w:before="240" w:after="240"/>
        <w:rPr>
          <w:lang w:val="el" w:eastAsia="el"/>
        </w:rPr>
      </w:pPr>
      <w:r>
        <w:rPr>
          <w:lang w:val="el" w:eastAsia="el"/>
        </w:rPr>
        <w:t xml:space="preserve">4. </w:t>
      </w:r>
      <w:r>
        <w:rPr>
          <w:b/>
          <w:bCs/>
          <w:lang w:val="el" w:eastAsia="el"/>
        </w:rPr>
        <w:t>Ουδεμία φορολογία οποιασδήποτε μορφής θα επιβάλλεται σε οποιαδήποτε ομολογία ή τίτλο εκδιδόμενο ή εγγυημένο από το Ταμείο περιλαμβανομένου οποιουδήποτε μερίσματος ή τόκου επ’ αυτών, από οποιονδήποτε κάτοχο:</w:t>
      </w:r>
    </w:p>
    <w:p>
      <w:pPr>
        <w:spacing w:before="240" w:after="240"/>
        <w:rPr>
          <w:lang w:val="el" w:eastAsia="el"/>
        </w:rPr>
      </w:pPr>
      <w:r>
        <w:rPr>
          <w:b/>
          <w:bCs/>
          <w:lang w:val="el" w:eastAsia="el"/>
        </w:rPr>
        <w:t>(α) η οποία κάνει διάκριση σε βάρος αυτής της ομολογίας ή τίτλου απλώς και μόνο διότι εκδίδεται ή είναι εγγυημένη από το Ταμείο, ή</w:t>
      </w:r>
    </w:p>
    <w:p>
      <w:pPr>
        <w:spacing w:before="240" w:after="240"/>
        <w:rPr>
          <w:lang w:val="el" w:eastAsia="el"/>
        </w:rPr>
      </w:pPr>
      <w:r>
        <w:rPr>
          <w:b/>
          <w:bCs/>
          <w:lang w:val="el" w:eastAsia="el"/>
        </w:rPr>
        <w:t>(β) εάν η αποκλειστική βάση δικαιοδοσίας αυτής φορολογίας είναι ο τόπος ή το νόμισμα στο οποίο έχει εκδοθεί, είναι πληρωτέο ή καταβάλλεται, ή η τοποθεσία οποιουδήποτε γραφείου ή τόπου εργασίας του Ταμείου.».</w:t>
      </w:r>
    </w:p>
    <w:p>
      <w:pPr>
        <w:spacing w:before="240" w:after="240"/>
        <w:rPr>
          <w:lang w:val="el" w:eastAsia="el"/>
        </w:rPr>
      </w:pPr>
      <w:r>
        <w:rPr>
          <w:b/>
          <w:bCs/>
          <w:lang w:val="el" w:eastAsia="el"/>
        </w:rPr>
        <w:t>Ειδικότερα, το άρθρο 48 αναριθμήθηκε σε άρθρο 47 και έχουν επέλθει οι ακόλουθες τροποποιήσεις:</w:t>
      </w:r>
    </w:p>
    <w:p>
      <w:pPr>
        <w:spacing w:before="240" w:after="240"/>
        <w:rPr>
          <w:lang w:val="el" w:eastAsia="el"/>
        </w:rPr>
      </w:pPr>
      <w:r>
        <w:rPr>
          <w:b/>
          <w:bCs/>
          <w:lang w:val="el" w:eastAsia="el"/>
        </w:rPr>
        <w:t>Στην παρ.1 αντικαταστάθηκε η λέξη «κατάσχονται» από τη λέξη «</w:t>
      </w:r>
      <w:r>
        <w:rPr>
          <w:b/>
          <w:bCs/>
          <w:i/>
          <w:iCs/>
          <w:lang w:val="el" w:eastAsia="el"/>
        </w:rPr>
        <w:t>εκπίπτουν</w:t>
      </w:r>
      <w:r>
        <w:rPr>
          <w:b/>
          <w:bCs/>
          <w:lang w:val="el" w:eastAsia="el"/>
        </w:rPr>
        <w:t>» και η λέξη «επιβαρύνσεις» από τη λέξη «</w:t>
      </w:r>
      <w:r>
        <w:rPr>
          <w:b/>
          <w:bCs/>
          <w:i/>
          <w:iCs/>
          <w:lang w:val="el" w:eastAsia="el"/>
        </w:rPr>
        <w:t>χρεώσεις</w:t>
      </w:r>
      <w:r>
        <w:rPr>
          <w:b/>
          <w:bCs/>
          <w:lang w:val="el" w:eastAsia="el"/>
        </w:rPr>
        <w:t>».</w:t>
      </w:r>
    </w:p>
    <w:p>
      <w:pPr>
        <w:spacing w:before="240" w:after="240"/>
        <w:rPr>
          <w:lang w:val="el" w:eastAsia="el"/>
        </w:rPr>
      </w:pPr>
      <w:r>
        <w:rPr>
          <w:b/>
          <w:bCs/>
          <w:lang w:val="el" w:eastAsia="el"/>
        </w:rPr>
        <w:t>Στην παρ.3 αντικαταστάθηκε το λεκτικό «ειδικούς εκτελούντες αποστολές» από «</w:t>
      </w:r>
      <w:r>
        <w:rPr>
          <w:b/>
          <w:bCs/>
          <w:i/>
          <w:iCs/>
          <w:lang w:val="el" w:eastAsia="el"/>
        </w:rPr>
        <w:t>εμπειρογνώμονες</w:t>
      </w:r>
      <w:r>
        <w:rPr>
          <w:b/>
          <w:bCs/>
          <w:lang w:val="el" w:eastAsia="el"/>
        </w:rPr>
        <w:t>» και προστέθηκε νέο εδάφιο με τη διατύπωση «</w:t>
      </w:r>
      <w:r>
        <w:rPr>
          <w:b/>
          <w:bCs/>
          <w:i/>
          <w:iCs/>
          <w:lang w:val="el" w:eastAsia="el"/>
        </w:rPr>
        <w:t xml:space="preserve">Για τους σκοπούς του άρθρου </w:t>
      </w:r>
      <w:r>
        <w:rPr>
          <w:b/>
          <w:bCs/>
          <w:i/>
          <w:iCs/>
          <w:lang w:val="el" w:eastAsia="el"/>
        </w:rPr>
        <w:t xml:space="preserve">47, </w:t>
      </w:r>
      <w:r>
        <w:rPr>
          <w:b/>
          <w:bCs/>
          <w:i/>
          <w:iCs/>
          <w:lang w:val="el" w:eastAsia="el"/>
        </w:rPr>
        <w:t xml:space="preserve">παράγραφος </w:t>
      </w:r>
      <w:r>
        <w:rPr>
          <w:b/>
          <w:bCs/>
          <w:i/>
          <w:iCs/>
          <w:lang w:val="el" w:eastAsia="el"/>
        </w:rPr>
        <w:t xml:space="preserve">3, </w:t>
      </w:r>
      <w:r>
        <w:rPr>
          <w:b/>
          <w:bCs/>
          <w:i/>
          <w:iCs/>
          <w:lang w:val="el" w:eastAsia="el"/>
        </w:rPr>
        <w:t xml:space="preserve">οποιοδήποτε πρόσωπο υπάγεται, λόγω κατοικίας ή συνήθους </w:t>
      </w:r>
      <w:r>
        <w:rPr>
          <w:b/>
          <w:bCs/>
          <w:i/>
          <w:iCs/>
          <w:lang w:val="el" w:eastAsia="el"/>
        </w:rPr>
        <w:t>διαμονής, στους φορολογικές νόμους ενός Μέλους θα θεωρείται υπήκοος του εν λόγω Μέλους</w:t>
      </w:r>
      <w:r>
        <w:rPr>
          <w:b/>
          <w:bCs/>
          <w:lang w:val="el" w:eastAsia="el"/>
        </w:rPr>
        <w:t>».</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δεύτερο του κοινοποιούμενου νόμου, η ισχύς του αρχίζει από τη δημοσίευσή του στην Εφημερίδα της Κυβερνήσεως και των Τροποποιήσεων που κυρώνονται από την πλήρωση των προϋποθέσεων της παρ. 3 του άρθρου 51 της Συμφωνίας Ίδρυσης του Κοινού Ταμείου Βασικών Προϊόντων (ν. 1445/1984 , Α΄ 79).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Συνημμένο: Απόσπασμα του ΦΕΚ Α΄167/22.10.2024: πρώτο και δεύτερο άρθρο του ν 5147/2024 και νέο άρθρο 47 (πρώην 48) της Συμφωνίας Ίδρυσης του Κοινού Ταμείου Βασικών Προϊόντων.</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Πίνακες Γ’, Δ’</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Προϊσταμένων Γενικών Διευθυντών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ΕΦΚ &amp; ΦΠΑ</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Δασμολογικών Θεμάτων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