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Αθήνα, 8 Νοεμβρίου 2024</w:t>
      </w:r>
    </w:p>
    <w:p>
      <w:pPr>
        <w:pStyle w:val="Title"/>
        <w:spacing w:before="120" w:after="360"/>
        <w:rPr>
          <w:lang w:val="el" w:eastAsia="el"/>
        </w:rPr>
      </w:pPr>
      <w:r>
        <w:rPr>
          <w:b/>
          <w:bCs/>
          <w:lang w:val="el" w:eastAsia="el"/>
        </w:rPr>
        <w:t>Ο.3059</w:t>
      </w:r>
    </w:p>
    <w:p>
      <w:pPr>
        <w:pStyle w:val="Title"/>
        <w:spacing w:before="120" w:after="360"/>
        <w:rPr>
          <w:lang w:val="el" w:eastAsia="el"/>
        </w:rPr>
      </w:pPr>
      <w:r>
        <w:rPr>
          <w:lang w:val="el" w:eastAsia="el"/>
        </w:rPr>
        <w:t xml:space="preserve">1. </w:t>
      </w:r>
      <w:r>
        <w:rPr>
          <w:b/>
          <w:bCs/>
          <w:lang w:val="el" w:eastAsia="el"/>
        </w:rPr>
        <w:t>ΔΙΕΥΘΥΝΣΗ ΔΙΑΔΙΚΑΣΙΩΝ ΕΙΣΠΡΑΞΕΩΝ ΚΑΙ</w:t>
      </w:r>
    </w:p>
    <w:p>
      <w:pPr>
        <w:pStyle w:val="Title"/>
        <w:spacing w:before="120" w:after="360"/>
        <w:rPr>
          <w:lang w:val="el" w:eastAsia="el"/>
        </w:rPr>
      </w:pPr>
      <w:r>
        <w:rPr>
          <w:b/>
          <w:bCs/>
          <w:lang w:val="el" w:eastAsia="el"/>
        </w:rPr>
        <w:t>ΕΠΙΣΤΡΟΦΩΝ (ΔΙ.Δ.ΕΙΣ.ΕΠ.)</w:t>
      </w:r>
    </w:p>
    <w:p>
      <w:pPr>
        <w:pStyle w:val="Title"/>
        <w:spacing w:before="120" w:after="360"/>
        <w:rPr>
          <w:lang w:val="el" w:eastAsia="el"/>
        </w:rPr>
      </w:pPr>
      <w:r>
        <w:rPr>
          <w:b/>
          <w:bCs/>
          <w:lang w:val="el" w:eastAsia="el"/>
        </w:rPr>
        <w:t>ΤΜΗΜΑΤΑ Α΄, Β΄</w:t>
      </w:r>
    </w:p>
    <w:p>
      <w:pPr>
        <w:pStyle w:val="Title"/>
        <w:spacing w:before="120" w:after="360"/>
        <w:rPr>
          <w:lang w:val="el" w:eastAsia="el"/>
        </w:rPr>
      </w:pPr>
      <w:r>
        <w:rPr>
          <w:b/>
          <w:bCs/>
          <w:lang w:val="el" w:eastAsia="el"/>
        </w:rPr>
        <w:t>: Πειραιώς 180</w:t>
      </w:r>
    </w:p>
    <w:p>
      <w:pPr>
        <w:pStyle w:val="Title"/>
        <w:spacing w:before="120" w:after="360"/>
        <w:rPr>
          <w:lang w:val="el" w:eastAsia="el"/>
        </w:rPr>
      </w:pPr>
      <w:r>
        <w:rPr>
          <w:b/>
          <w:bCs/>
          <w:lang w:val="el" w:eastAsia="el"/>
        </w:rPr>
        <w:t>: 17778, Αθήνα</w:t>
      </w:r>
    </w:p>
    <w:p>
      <w:pPr>
        <w:pStyle w:val="Title"/>
        <w:spacing w:before="120" w:after="360"/>
        <w:rPr>
          <w:lang w:val="el" w:eastAsia="el"/>
        </w:rPr>
      </w:pPr>
      <w:r>
        <w:rPr>
          <w:b/>
          <w:bCs/>
          <w:lang w:val="el" w:eastAsia="el"/>
        </w:rPr>
        <w:t>: 2131410207,-203</w:t>
      </w:r>
    </w:p>
    <w:p>
      <w:pPr>
        <w:pStyle w:val="Title"/>
        <w:spacing w:before="120" w:after="360"/>
        <w:rPr>
          <w:lang w:val="el" w:eastAsia="el"/>
        </w:rPr>
      </w:pPr>
      <w:r>
        <w:rPr>
          <w:b/>
          <w:bCs/>
          <w:lang w:val="el" w:eastAsia="el"/>
        </w:rPr>
        <w:t xml:space="preserve">: </w:t>
      </w:r>
      <w:hyperlink r:id="rId4" w:history="1">
        <w:r>
          <w:rPr>
            <w:rStyle w:val="Hyperlink"/>
            <w:b/>
            <w:bCs/>
            <w:color w:val="0000EE"/>
            <w:u w:color="0000EE"/>
            <w:lang w:val="el" w:eastAsia="el"/>
          </w:rPr>
          <w:t>dideisep@aade.gr</w:t>
        </w:r>
      </w:hyperlink>
    </w:p>
    <w:p>
      <w:pPr>
        <w:pStyle w:val="Title"/>
        <w:spacing w:before="120" w:after="360"/>
        <w:rPr>
          <w:lang w:val="el" w:eastAsia="el"/>
        </w:rPr>
      </w:pPr>
      <w:r>
        <w:rPr>
          <w:lang w:val="el" w:eastAsia="el"/>
        </w:rPr>
        <w:t xml:space="preserve">2. </w:t>
      </w:r>
      <w:r>
        <w:rPr>
          <w:b/>
          <w:bCs/>
          <w:lang w:val="el" w:eastAsia="el"/>
        </w:rPr>
        <w:t>ΔΙΕΥΘΥΝΣΗ ΕΦΑΡΜΟΓΗΣ ΑΜΕΣΗΣ</w:t>
      </w:r>
    </w:p>
    <w:p>
      <w:pPr>
        <w:pStyle w:val="Title"/>
        <w:spacing w:before="120" w:after="360"/>
        <w:rPr>
          <w:lang w:val="el" w:eastAsia="el"/>
        </w:rPr>
      </w:pPr>
      <w:r>
        <w:rPr>
          <w:b/>
          <w:bCs/>
          <w:lang w:val="el" w:eastAsia="el"/>
        </w:rPr>
        <w:t>ΦΟΡΟΛΟΓΙΑΣ</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Ταχ. Δ/νση</w:t>
      </w:r>
    </w:p>
    <w:p>
      <w:pPr>
        <w:spacing w:before="240" w:after="240"/>
        <w:rPr>
          <w:lang w:val="el" w:eastAsia="el"/>
        </w:rPr>
      </w:pPr>
      <w:r>
        <w:rPr>
          <w:b/>
          <w:bCs/>
          <w:lang w:val="el" w:eastAsia="el"/>
        </w:rPr>
        <w:t>Ταχ. Κώδικας</w:t>
      </w:r>
    </w:p>
    <w:p>
      <w:pPr>
        <w:spacing w:before="240" w:after="240"/>
        <w:rPr>
          <w:lang w:val="el" w:eastAsia="el"/>
        </w:rPr>
      </w:pPr>
      <w:r>
        <w:rPr>
          <w:b/>
          <w:bCs/>
          <w:lang w:val="el" w:eastAsia="el"/>
        </w:rPr>
        <w:t>Τηλέφωνο</w:t>
      </w:r>
    </w:p>
    <w:p>
      <w:pPr>
        <w:spacing w:before="240" w:after="240"/>
        <w:rPr>
          <w:lang w:val="el" w:eastAsia="el"/>
        </w:rPr>
      </w:pPr>
      <w:r>
        <w:rPr>
          <w:b/>
          <w:bCs/>
          <w:lang w:val="el" w:eastAsia="el"/>
        </w:rPr>
        <w:t>Email</w:t>
      </w:r>
    </w:p>
    <w:p>
      <w:pPr>
        <w:spacing w:before="240" w:after="240"/>
        <w:rPr>
          <w:lang w:val="el" w:eastAsia="el"/>
        </w:rPr>
      </w:pPr>
      <w:r>
        <w:rPr>
          <w:b/>
          <w:bCs/>
          <w:lang w:val="el" w:eastAsia="el"/>
        </w:rPr>
        <w:t>: Πειραιώς 180</w:t>
      </w:r>
    </w:p>
    <w:p>
      <w:pPr>
        <w:spacing w:before="240" w:after="240"/>
        <w:rPr>
          <w:lang w:val="el" w:eastAsia="el"/>
        </w:rPr>
      </w:pPr>
      <w:r>
        <w:rPr>
          <w:b/>
          <w:bCs/>
          <w:lang w:val="el" w:eastAsia="el"/>
        </w:rPr>
        <w:t>: 17778, Αθήνα</w:t>
      </w:r>
    </w:p>
    <w:p>
      <w:pPr>
        <w:spacing w:before="240" w:after="240"/>
        <w:rPr>
          <w:lang w:val="el" w:eastAsia="el"/>
        </w:rPr>
      </w:pPr>
      <w:r>
        <w:rPr>
          <w:b/>
          <w:bCs/>
          <w:lang w:val="el" w:eastAsia="el"/>
        </w:rPr>
        <w:t>: 2131410242</w:t>
      </w:r>
    </w:p>
    <w:p>
      <w:pPr>
        <w:spacing w:before="240" w:after="240"/>
        <w:rPr>
          <w:lang w:val="el" w:eastAsia="el"/>
        </w:rPr>
      </w:pPr>
      <w:r>
        <w:rPr>
          <w:b/>
          <w:bCs/>
          <w:lang w:val="el" w:eastAsia="el"/>
        </w:rPr>
        <w:t xml:space="preserve">: </w:t>
      </w:r>
      <w:hyperlink r:id="rId5" w:history="1">
        <w:r>
          <w:rPr>
            <w:rStyle w:val="Hyperlink"/>
            <w:b/>
            <w:bCs/>
            <w:color w:val="0000EE"/>
            <w:u w:color="0000EE"/>
            <w:lang w:val="el" w:eastAsia="el"/>
          </w:rPr>
          <w:t>deaf@aade.gr</w:t>
        </w:r>
      </w:hyperlink>
    </w:p>
    <w:p>
      <w:pPr>
        <w:spacing w:before="240" w:after="240"/>
        <w:rPr>
          <w:lang w:val="el" w:eastAsia="el"/>
        </w:rPr>
      </w:pPr>
      <w:r>
        <w:rPr>
          <w:b/>
          <w:bCs/>
          <w:lang w:val="el" w:eastAsia="el"/>
        </w:rPr>
        <w:t>ΘΕΜΑ: Κοινοποίηση των διατάξεων των άρθρων 84 παρ. 2 και 93 του ν. 5151/2024 «Ρυθμίσεις για τον εκσυγχρονισμό της διαχείρισης αποβλήτων, τη βελτίωση του πλαισίου εξοικονόμησης ενέργειας, την ανάπτυξη των έργων ενέργειας και την αντιμετώπιση πολεοδομικών ζητημάτων» (A΄173)</w:t>
      </w:r>
    </w:p>
    <w:p>
      <w:pPr>
        <w:spacing w:before="240" w:after="240"/>
        <w:rPr>
          <w:lang w:val="el" w:eastAsia="el"/>
        </w:rPr>
      </w:pPr>
      <w:r>
        <w:rPr>
          <w:b/>
          <w:bCs/>
          <w:lang w:val="el" w:eastAsia="el"/>
        </w:rPr>
        <w:t>ΠΕΡΙΛΗΨΗ</w:t>
      </w:r>
    </w:p>
    <w:p>
      <w:pPr>
        <w:spacing w:before="240" w:after="240"/>
        <w:rPr>
          <w:lang w:val="el" w:eastAsia="el"/>
        </w:rPr>
      </w:pPr>
      <w:r>
        <w:rPr>
          <w:b/>
          <w:bCs/>
          <w:lang w:val="el" w:eastAsia="el"/>
        </w:rPr>
        <w:t>Α) ΑΝΤΙΚΕΙΜΕΝΟ</w:t>
      </w:r>
    </w:p>
    <w:p>
      <w:pPr>
        <w:spacing w:before="240" w:after="240"/>
        <w:rPr>
          <w:lang w:val="el" w:eastAsia="el"/>
        </w:rPr>
      </w:pPr>
      <w:r>
        <w:rPr>
          <w:b/>
          <w:bCs/>
          <w:lang w:val="el" w:eastAsia="el"/>
        </w:rPr>
        <w:t>Κοινοποίηση των διατάξεων των άρθρων 84 παρ. 2 και 93 του ν. 5151/2024</w:t>
      </w:r>
    </w:p>
    <w:p>
      <w:pPr>
        <w:spacing w:before="240" w:after="240"/>
        <w:rPr>
          <w:lang w:val="el" w:eastAsia="el"/>
        </w:rPr>
      </w:pPr>
      <w:r>
        <w:rPr>
          <w:b/>
          <w:bCs/>
          <w:lang w:val="el" w:eastAsia="el"/>
        </w:rPr>
        <w:t>Β)ΠΕΡΙΕΧΟΜΕΝΟ</w:t>
      </w:r>
    </w:p>
    <w:p>
      <w:pPr>
        <w:spacing w:before="240" w:after="240"/>
        <w:rPr>
          <w:lang w:val="el" w:eastAsia="el"/>
        </w:rPr>
      </w:pPr>
      <w:r>
        <w:rPr>
          <w:b/>
          <w:bCs/>
          <w:lang w:val="el" w:eastAsia="el"/>
        </w:rPr>
        <w:t>Κοινοποίηση των διατάξεων των κάτωθι άρθρων του ν. 5151/2024:</w:t>
      </w:r>
    </w:p>
    <w:p>
      <w:pPr>
        <w:spacing w:before="240" w:after="240"/>
        <w:rPr>
          <w:lang w:val="el" w:eastAsia="el"/>
        </w:rPr>
      </w:pPr>
      <w:r>
        <w:rPr>
          <w:lang w:val="el" w:eastAsia="el"/>
        </w:rPr>
        <w:t xml:space="preserve">1. </w:t>
      </w:r>
      <w:r>
        <w:rPr>
          <w:b/>
          <w:bCs/>
          <w:lang w:val="el" w:eastAsia="el"/>
        </w:rPr>
        <w:t>Του άρθρου 84 παρ. 2: «Κάλυψη ληξιπρόθεσμων οφειλών και χορήγηση ενίσχυσης για τη λειτουργία τηλεθέρμανσης στους Δήμους Κοζάνης, Εορδαίας και Αμυνταίου Περιφέρειας Δυτικής Μακεδονίας- Τροποποίηση παρ. 12 άρθρου εξηκοστού πρώτου ν. 4839/2021»</w:t>
      </w:r>
    </w:p>
    <w:p>
      <w:pPr>
        <w:spacing w:before="240" w:after="240"/>
        <w:rPr>
          <w:lang w:val="el" w:eastAsia="el"/>
        </w:rPr>
      </w:pPr>
      <w:r>
        <w:rPr>
          <w:lang w:val="el" w:eastAsia="el"/>
        </w:rPr>
        <w:t xml:space="preserve">2. </w:t>
      </w:r>
      <w:r>
        <w:rPr>
          <w:b/>
          <w:bCs/>
          <w:lang w:val="el" w:eastAsia="el"/>
        </w:rPr>
        <w:t>Του άρθρου 93: «Έναρξη ισχύος»</w:t>
      </w:r>
    </w:p>
    <w:p>
      <w:pPr>
        <w:spacing w:before="240" w:after="240"/>
        <w:rPr>
          <w:lang w:val="el" w:eastAsia="el"/>
        </w:rPr>
      </w:pPr>
      <w:r>
        <w:rPr>
          <w:b/>
          <w:bCs/>
          <w:lang w:val="el" w:eastAsia="el"/>
        </w:rPr>
        <w:t>Γ) ΠΕΔΙΟ ΕΦΑΡΜΟΓΗΣ</w:t>
      </w:r>
    </w:p>
    <w:p>
      <w:pPr>
        <w:spacing w:before="240" w:after="240"/>
        <w:rPr>
          <w:lang w:val="el" w:eastAsia="el"/>
        </w:rPr>
      </w:pPr>
      <w:r>
        <w:rPr>
          <w:lang w:val="el" w:eastAsia="el"/>
        </w:rPr>
        <w:t xml:space="preserve">1. </w:t>
      </w:r>
      <w:r>
        <w:rPr>
          <w:b/>
          <w:bCs/>
          <w:lang w:val="el" w:eastAsia="el"/>
        </w:rPr>
        <w:t>Η παρ. 2 του άρθρου 84 αφορά στους ειδικούς καταπιστευτικούς λογαριασμούς σε πιστωτικά ιδρύματα της Δημοτικής Επιχείρησης Τηλεθέρμανσης Πτολεμαΐδας (Δ.Ε.ΤΗ.Π.), της Δημοτικής Επιχείρησης Ύδρευσης και Αποχέτευσης Κοζάνης (Δ.Ε.Υ.Α. Κοζάνης), της Δημοτικής Επιχείρησης Τηλεθέρμανσης Ευρύτερης Περιοχής Αμυνταίου (Δ.Ε.Τ.Ε.Π.Α.) και της Διαδημοτικής Επιχείρησης Τηλεθέρμανσης του άρθρου 24 του ν. 4872/2021 (Α’ 247).</w:t>
      </w:r>
    </w:p>
    <w:p>
      <w:pPr>
        <w:spacing w:before="240" w:after="240"/>
        <w:rPr>
          <w:lang w:val="el" w:eastAsia="el"/>
        </w:rPr>
      </w:pPr>
      <w:r>
        <w:rPr>
          <w:lang w:val="el" w:eastAsia="el"/>
        </w:rPr>
        <w:t xml:space="preserve">2. </w:t>
      </w:r>
      <w:r>
        <w:rPr>
          <w:b/>
          <w:bCs/>
          <w:lang w:val="el" w:eastAsia="el"/>
        </w:rPr>
        <w:t>Το άρθρο 93 αφορά στην ημερομηνία έναρξης ισχύος των κοινοποιούμενων διατάξεων.</w:t>
      </w:r>
    </w:p>
    <w:p>
      <w:pPr>
        <w:spacing w:before="240" w:after="240"/>
        <w:rPr>
          <w:lang w:val="el" w:eastAsia="el"/>
        </w:rPr>
      </w:pPr>
      <w:r>
        <w:rPr>
          <w:b/>
          <w:bCs/>
          <w:lang w:val="el" w:eastAsia="el"/>
        </w:rPr>
        <w:t>Σας κοινοποιούμε συνημμένα, για ενημέρωση και εφαρμογή, τις διατάξεις της παρ. 2 του άρθρου 84 και του άρθρου 93 του ν. 5151/2024, ως ακολούθως:</w:t>
      </w:r>
    </w:p>
    <w:p>
      <w:pPr>
        <w:pStyle w:val="Heading6"/>
        <w:spacing w:before="240" w:after="240"/>
        <w:rPr>
          <w:lang w:val="el" w:eastAsia="el"/>
        </w:rPr>
      </w:pPr>
      <w:r>
        <w:rPr>
          <w:b/>
          <w:bCs/>
          <w:lang w:val="el" w:eastAsia="el"/>
        </w:rPr>
        <w:t xml:space="preserve">Άρθρο 84 </w:t>
      </w:r>
    </w:p>
    <w:p>
      <w:pPr>
        <w:pStyle w:val="Heading6"/>
        <w:spacing w:before="240" w:after="240"/>
        <w:rPr>
          <w:lang w:val="el" w:eastAsia="el"/>
        </w:rPr>
      </w:pPr>
      <w:r>
        <w:rPr>
          <w:b/>
          <w:bCs/>
          <w:lang w:val="el" w:eastAsia="el"/>
        </w:rPr>
        <w:t>παρ. 2 «Κάλυψη ληξιπρόθεσμων οφειλών και χορήγηση ενίσχυσης για τη λειτουργία τηλεθέρμανσης στους Δήμους Κοζάνης, Εορδαίας και Αμυνταίου Περιφέρειας Δυτικής Μακεδονίας-Τροποποίηση παρ. 12 άρθρου εξηκοστού πρώτου ν. 4839/2021»</w:t>
      </w:r>
    </w:p>
    <w:p>
      <w:pPr>
        <w:spacing w:before="240" w:after="240"/>
        <w:rPr>
          <w:lang w:val="el" w:eastAsia="el"/>
        </w:rPr>
      </w:pPr>
      <w:r>
        <w:rPr>
          <w:b/>
          <w:bCs/>
          <w:lang w:val="el" w:eastAsia="el"/>
        </w:rPr>
        <w:t>Με την παρ. 2 του άρθρου 84 του κοινοποιούμενου νόμου προστίθεται, μεταξύ άλλων, παρ. 12Α στο άρθρο εξηκοστό πρώτο του ν. 4839/2021, ως εξής:</w:t>
      </w:r>
    </w:p>
    <w:p>
      <w:pPr>
        <w:spacing w:before="240" w:after="240"/>
        <w:rPr>
          <w:lang w:val="el" w:eastAsia="el"/>
        </w:rPr>
      </w:pPr>
      <w:r>
        <w:rPr>
          <w:b/>
          <w:bCs/>
          <w:lang w:val="el" w:eastAsia="el"/>
        </w:rPr>
        <w:t>«12Α. Η Δημοτική Επιχείρηση Τηλεθέρμανσης Πτολεμαΐδας (Δ.Ε.ΤΗ.Π.), η Δημοτική Επιχείρηση Ύδρευσης και Αποχέτευσης Κοζάνης (Δ.Ε.Υ.Α. Κοζάνης), η Δημοτική Επιχείρηση Τηλεθέρμανσης Ευρύτερης Περιοχής Αμυνταίου (Δ.Ε.Τ.Ε.Π.Α.) και η Διαδημοτική Επιχείρηση Τηλεθέρμανσης του άρθρου 24 του ν. 4872/2021 (Α’ 247) προβαίνουν μέχρι τη 15η Δεκεμβρίου 2024 σε άνοιγμα ειδικών δεσμευμένων καταπιστευτικών λογαριασμών σε πιστωτικά ιδρύματα, οι οποίοι χρησιμοποιούνται αποκλειστικά για τη χορήγηση επιδότησης στους τελικούς πελάτες τηλεθέρμανσης και την κάλυψη ληξιπρόθεσμων οφειλών των επιχειρήσεων της παρούσας που προκύπτουν από την προμήθεια θερμικής ενέργειας. Οι επιχειρήσεις της παρούσας αποστέλλουν αμελλητί τα στοιχεία των λογαριασμών στη Δ.Α.Π.Ε.Ε.Π. Α.Ε. Στους λογαριασμούς αυτούς πιστώνονται από τη Δ.Α.Π.Ε.Ε.Π. Α.Ε. χρηματικά ποσά για την κάλυψη ληξιπρόθεσμων οφειλών των Επιχειρήσεων Τηλεθέρμανσης και την οικονομική ενίσχυση των τελικών καταναλωτών τηλεθέρμανσης κάθε Δήμου, αποκλειστικά για τις ανάγκες παροχής θερμικής ενέργειας μέσω τηλεθέρμανσης. Τα ποσά παραμένουν δεσμευμένα στους λογαριασμούς και αποδεσμεύονται κατόπιν έγκρισης από τη Δ.Α.Π.Ε.Ε.Π. Α.Ε. και κοινοποίησης αυτής στο οικείο πιστωτικό ίδρυμα, σε συνέχεια σχετικού αιτήματος της αντίστοιχης Επιχείρησης Τηλεθέρμανσης. Οι ανωτέρω λογαριασμοί είναι ακατάσχετοι έναντι όλων των δανειστών των δικαιούχων τους για χρέη και οφειλές από κάθε αιτία. Τα καταβαλλόμενα ποσά στους ανωτέρω λογαριασμούς δεν υπόκεινται σε κανενός είδους παρακράτηση, δεν συμψηφίζονται με άλλες οφειλές του δικαιούχου και δεν δύνανται να αποτελούν αντικείμενο εκχώρησης οποιασδήποτε διάθεσης εκ μέρους των δικαιούχων. Οι τόκοι που δημιουργούνται από την παραμονή των πιστώσεων στους λογαριασμούς της παρούσας, επιστρέφονται στον Υπολογαριασμό Εσόδων της παρ. 12, δεν αποτελούν φορολογητέο εισόδημα του δικαιούχου και εξαιρούνται της παρακράτησης φόρου των άρθρων 61 έως και 64 του Κώδικα Φορολογίας Εισοδήματος (ν. 4172/2013, Α’ 167).»</w:t>
      </w:r>
    </w:p>
    <w:p>
      <w:pPr>
        <w:pStyle w:val="Heading6"/>
        <w:spacing w:before="240" w:after="240"/>
        <w:rPr>
          <w:lang w:val="el" w:eastAsia="el"/>
        </w:rPr>
      </w:pPr>
      <w:r>
        <w:rPr>
          <w:b/>
          <w:bCs/>
          <w:lang w:val="el" w:eastAsia="el"/>
        </w:rPr>
        <w:t xml:space="preserve">Άρθρο 93 </w:t>
      </w:r>
    </w:p>
    <w:p>
      <w:pPr>
        <w:pStyle w:val="Heading6"/>
        <w:spacing w:before="240" w:after="240"/>
        <w:rPr>
          <w:lang w:val="el" w:eastAsia="el"/>
        </w:rPr>
      </w:pPr>
      <w:r>
        <w:rPr>
          <w:b/>
          <w:bCs/>
          <w:lang w:val="el" w:eastAsia="el"/>
        </w:rPr>
        <w:t>«Έναρξη ισχύος»</w:t>
      </w:r>
    </w:p>
    <w:p>
      <w:pPr>
        <w:spacing w:before="240" w:after="240"/>
        <w:rPr>
          <w:lang w:val="el" w:eastAsia="el"/>
        </w:rPr>
      </w:pPr>
      <w:r>
        <w:rPr>
          <w:b/>
          <w:bCs/>
          <w:lang w:val="el" w:eastAsia="el"/>
        </w:rPr>
        <w:t>Σύμφωνα με το άρθρο 93 του κοινοποιούμενου νόμου η ισχύς αυτού αρχίζει από τη δημοσίευσή του στην Εφημερίδα της Κυβερνήσεως (04/11/2024), εκτός αν ορίζεται ειδικότερα.</w:t>
      </w:r>
    </w:p>
    <w:p>
      <w:pPr>
        <w:spacing w:before="240" w:after="240"/>
        <w:rPr>
          <w:lang w:val="el" w:eastAsia="el"/>
        </w:rPr>
      </w:pPr>
      <w:r>
        <w:rPr>
          <w:b/>
          <w:bCs/>
          <w:lang w:val="el" w:eastAsia="el"/>
        </w:rPr>
        <w:t>Συνημμένα: Απόσπασμα του ΦΕΚ Α΄173/04.11.2024: άρθρα 84 και 93 του ν. 5151/2024</w:t>
      </w:r>
    </w:p>
    <w:p>
      <w:pPr>
        <w:spacing w:before="240" w:after="240"/>
        <w:rPr>
          <w:lang w:val="el" w:eastAsia="el"/>
        </w:rPr>
      </w:pPr>
      <w:r>
        <w:rPr>
          <w:b/>
          <w:bCs/>
          <w:lang w:val="el" w:eastAsia="el"/>
        </w:rPr>
        <w:t>Ο ΔΙΟΙΚΗΤΗΣ 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ΑΠΟΔΕΚΤΩΝ</w:t>
      </w:r>
    </w:p>
    <w:p>
      <w:pPr>
        <w:spacing w:before="240" w:after="240"/>
        <w:rPr>
          <w:lang w:val="el" w:eastAsia="el"/>
        </w:rPr>
      </w:pPr>
      <w:r>
        <w:rPr>
          <w:b/>
          <w:bCs/>
          <w:lang w:val="el" w:eastAsia="el"/>
        </w:rPr>
        <w:t>Ι. ΑΠΟΔΕΚΤΕΣ ΓΙΑ ΕΝΕΡΓΕΙΑ</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Γ΄</w:t>
      </w:r>
    </w:p>
    <w:p>
      <w:pPr>
        <w:pStyle w:val="MainText"/>
        <w:spacing w:before="120" w:after="0"/>
        <w:rPr>
          <w:lang w:val="el" w:eastAsia="el"/>
        </w:rPr>
      </w:pPr>
      <w:r>
        <w:rPr>
          <w:b/>
          <w:bCs/>
          <w:lang w:val="el" w:eastAsia="el"/>
        </w:rPr>
        <w:t>2.</w:t>
      </w:r>
      <w:r>
        <w:rPr>
          <w:lang w:val="el" w:eastAsia="el"/>
        </w:rPr>
        <w:t xml:space="preserve"> </w:t>
      </w:r>
      <w:r>
        <w:rPr>
          <w:b/>
          <w:bCs/>
          <w:lang w:val="el" w:eastAsia="el"/>
        </w:rPr>
        <w:t>Διεύθυνση Στρατηγικής Τεχνολογιών Πληροφορικής (με την παράκληση να αναρτηθεί στην ιστοσελίδα της ΑΑΔΕ)</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Επικοινωνίας.</w:t>
      </w:r>
    </w:p>
    <w:p>
      <w:pPr>
        <w:pStyle w:val="MainText"/>
        <w:spacing w:before="120" w:after="0"/>
        <w:rPr>
          <w:lang w:val="el" w:eastAsia="el"/>
        </w:rPr>
      </w:pPr>
      <w:r>
        <w:rPr>
          <w:b/>
          <w:bCs/>
          <w:lang w:val="el" w:eastAsia="el"/>
        </w:rPr>
        <w:t>4.</w:t>
      </w:r>
      <w:r>
        <w:rPr>
          <w:lang w:val="el" w:eastAsia="el"/>
        </w:rPr>
        <w:t xml:space="preserve"> </w:t>
      </w:r>
      <w:r>
        <w:rPr>
          <w:b/>
          <w:bCs/>
          <w:lang w:val="el" w:eastAsia="el"/>
        </w:rPr>
        <w:t>Ηλεκτρονική Βιβλιοθήκη</w:t>
      </w:r>
    </w:p>
    <w:p>
      <w:pPr>
        <w:spacing w:before="240" w:after="240"/>
        <w:rPr>
          <w:lang w:val="el" w:eastAsia="el"/>
        </w:rPr>
      </w:pPr>
      <w:r>
        <w:rPr>
          <w:b/>
          <w:bCs/>
          <w:lang w:val="el" w:eastAsia="el"/>
        </w:rPr>
        <w:t>ΙΙ. ΑΠΟΔΕΚΤΕΣ ΠΡΟΣ ΚΟΙΝΟΠΟΙΗΣΗ</w:t>
      </w:r>
    </w:p>
    <w:p>
      <w:pPr>
        <w:pStyle w:val="MainText"/>
        <w:spacing w:before="120" w:after="0"/>
        <w:rPr>
          <w:lang w:val="el" w:eastAsia="el"/>
        </w:rPr>
      </w:pPr>
      <w:r>
        <w:rPr>
          <w:b/>
          <w:bCs/>
          <w:lang w:val="el" w:eastAsia="el"/>
        </w:rPr>
        <w:t>1.</w:t>
      </w:r>
      <w:r>
        <w:rPr>
          <w:lang w:val="el" w:eastAsia="el"/>
        </w:rPr>
        <w:t xml:space="preserve"> </w:t>
      </w:r>
      <w:r>
        <w:rPr>
          <w:b/>
          <w:bCs/>
          <w:lang w:val="el" w:eastAsia="el"/>
        </w:rPr>
        <w:t>Αποδέκτες Πίνακα Α΄ (πλην των αποδεκτών προς ενέργεια)</w:t>
      </w:r>
    </w:p>
    <w:p>
      <w:pPr>
        <w:pStyle w:val="MainText"/>
        <w:spacing w:before="120" w:after="0"/>
        <w:rPr>
          <w:lang w:val="el" w:eastAsia="el"/>
        </w:rPr>
      </w:pPr>
      <w:r>
        <w:rPr>
          <w:b/>
          <w:bCs/>
          <w:lang w:val="el" w:eastAsia="el"/>
        </w:rPr>
        <w:t>2.</w:t>
      </w:r>
      <w:r>
        <w:rPr>
          <w:lang w:val="el" w:eastAsia="el"/>
        </w:rPr>
        <w:t xml:space="preserve"> </w:t>
      </w:r>
      <w:r>
        <w:rPr>
          <w:b/>
          <w:bCs/>
          <w:lang w:val="el" w:eastAsia="el"/>
        </w:rPr>
        <w:t>Αποδέκτες Πίνακα Δ΄</w:t>
      </w:r>
    </w:p>
    <w:p>
      <w:pPr>
        <w:pStyle w:val="MainText"/>
        <w:spacing w:before="120" w:after="0"/>
        <w:rPr>
          <w:lang w:val="el" w:eastAsia="el"/>
        </w:rPr>
      </w:pPr>
      <w:r>
        <w:rPr>
          <w:b/>
          <w:bCs/>
          <w:lang w:val="el" w:eastAsia="el"/>
        </w:rPr>
        <w:t>3.</w:t>
      </w:r>
      <w:r>
        <w:rPr>
          <w:lang w:val="el" w:eastAsia="el"/>
        </w:rPr>
        <w:t xml:space="preserve"> </w:t>
      </w:r>
      <w:r>
        <w:rPr>
          <w:b/>
          <w:bCs/>
          <w:lang w:val="el" w:eastAsia="el"/>
        </w:rPr>
        <w:t>Κεντρική Υπηρεσία του Νομικού Συμβουλίου του Κράτους</w:t>
      </w:r>
    </w:p>
    <w:p>
      <w:pPr>
        <w:pStyle w:val="MainText"/>
        <w:spacing w:before="120" w:after="0"/>
        <w:rPr>
          <w:lang w:val="el" w:eastAsia="el"/>
        </w:rPr>
      </w:pPr>
      <w:r>
        <w:rPr>
          <w:b/>
          <w:bCs/>
          <w:lang w:val="el" w:eastAsia="el"/>
        </w:rPr>
        <w:t>4.</w:t>
      </w:r>
      <w:r>
        <w:rPr>
          <w:lang w:val="el" w:eastAsia="el"/>
        </w:rPr>
        <w:t xml:space="preserve"> </w:t>
      </w:r>
      <w:r>
        <w:rPr>
          <w:b/>
          <w:bCs/>
          <w:lang w:val="el" w:eastAsia="el"/>
        </w:rPr>
        <w:t>Γραφείο Υφυπουργού Εθνικής Οικονομίας και Οικονομικών</w:t>
      </w:r>
    </w:p>
    <w:p>
      <w:pPr>
        <w:pStyle w:val="MainText"/>
        <w:spacing w:before="120" w:after="0"/>
        <w:rPr>
          <w:lang w:val="el" w:eastAsia="el"/>
        </w:rPr>
      </w:pPr>
      <w:r>
        <w:rPr>
          <w:b/>
          <w:bCs/>
          <w:lang w:val="el" w:eastAsia="el"/>
        </w:rPr>
        <w:t>5.</w:t>
      </w:r>
      <w:r>
        <w:rPr>
          <w:lang w:val="el" w:eastAsia="el"/>
        </w:rPr>
        <w:t xml:space="preserve"> </w:t>
      </w:r>
      <w:r>
        <w:rPr>
          <w:b/>
          <w:bCs/>
          <w:lang w:val="el" w:eastAsia="el"/>
        </w:rPr>
        <w:t>Γραφείο Γενικού Γραμματέα Φορολογικής Πολιτικής</w:t>
      </w:r>
    </w:p>
    <w:p>
      <w:pPr>
        <w:spacing w:before="240" w:after="240"/>
        <w:rPr>
          <w:lang w:val="el" w:eastAsia="el"/>
        </w:rPr>
      </w:pPr>
      <w:r>
        <w:rPr>
          <w:lang w:val="el" w:eastAsia="el"/>
        </w:rPr>
        <w:t xml:space="preserve">III. </w:t>
      </w:r>
      <w:r>
        <w:rPr>
          <w:b/>
          <w:bCs/>
          <w:lang w:val="el" w:eastAsia="el"/>
        </w:rPr>
        <w:t>ΕΣΩΤΕΡΙΚΗ ΔΙΑΝΟΜΗ</w:t>
      </w:r>
    </w:p>
    <w:p>
      <w:pPr>
        <w:pStyle w:val="MainText"/>
        <w:spacing w:before="120" w:after="0"/>
        <w:rPr>
          <w:lang w:val="el" w:eastAsia="el"/>
        </w:rPr>
      </w:pPr>
      <w:r>
        <w:rPr>
          <w:b/>
          <w:bCs/>
          <w:lang w:val="el" w:eastAsia="el"/>
        </w:rPr>
        <w:t>1.</w:t>
      </w:r>
      <w:r>
        <w:rPr>
          <w:lang w:val="el" w:eastAsia="el"/>
        </w:rPr>
        <w:t xml:space="preserve"> </w:t>
      </w:r>
      <w:r>
        <w:rPr>
          <w:b/>
          <w:bCs/>
          <w:lang w:val="el" w:eastAsia="el"/>
        </w:rPr>
        <w:t>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w:t>
      </w:r>
      <w:r>
        <w:rPr>
          <w:b/>
          <w:bCs/>
          <w:lang w:val="el" w:eastAsia="el"/>
        </w:rPr>
        <w:t>Γραφείο Προϊσταμένου Γενικής Διεύθυνσης Φορολογίας</w:t>
      </w:r>
    </w:p>
    <w:p>
      <w:pPr>
        <w:pStyle w:val="MainText"/>
        <w:spacing w:before="120" w:after="0"/>
        <w:rPr>
          <w:lang w:val="el" w:eastAsia="el"/>
        </w:rPr>
      </w:pPr>
      <w:r>
        <w:rPr>
          <w:b/>
          <w:bCs/>
          <w:lang w:val="el" w:eastAsia="el"/>
        </w:rPr>
        <w:t>3.</w:t>
      </w:r>
      <w:r>
        <w:rPr>
          <w:lang w:val="el" w:eastAsia="el"/>
        </w:rPr>
        <w:t xml:space="preserve"> </w:t>
      </w:r>
      <w:r>
        <w:rPr>
          <w:b/>
          <w:bCs/>
          <w:lang w:val="el" w:eastAsia="el"/>
        </w:rPr>
        <w:t>Διεύθυνση Νομικής Υποστήριξης</w:t>
      </w:r>
    </w:p>
    <w:p>
      <w:pPr>
        <w:pStyle w:val="MainText"/>
        <w:spacing w:before="120" w:after="0"/>
        <w:rPr>
          <w:lang w:val="el" w:eastAsia="el"/>
        </w:rPr>
      </w:pPr>
      <w:r>
        <w:rPr>
          <w:b/>
          <w:bCs/>
          <w:lang w:val="el" w:eastAsia="el"/>
        </w:rPr>
        <w:t>4.</w:t>
      </w:r>
      <w:r>
        <w:rPr>
          <w:lang w:val="el" w:eastAsia="el"/>
        </w:rPr>
        <w:t xml:space="preserve"> </w:t>
      </w:r>
      <w:r>
        <w:rPr>
          <w:b/>
          <w:bCs/>
          <w:lang w:val="el" w:eastAsia="el"/>
        </w:rPr>
        <w:t>Διεύθυνση Διαδικασιών Εισπράξεων και Επιστροφών – Τμήματα Α,Β, Γραμματεία</w:t>
      </w:r>
    </w:p>
    <w:p>
      <w:pPr>
        <w:pStyle w:val="MainText"/>
        <w:spacing w:before="120" w:after="0"/>
        <w:rPr>
          <w:lang w:val="el" w:eastAsia="el"/>
        </w:rPr>
      </w:pPr>
      <w:r>
        <w:rPr>
          <w:b/>
          <w:bCs/>
          <w:lang w:val="el" w:eastAsia="el"/>
        </w:rPr>
        <w:t>5.</w:t>
      </w:r>
      <w:r>
        <w:rPr>
          <w:lang w:val="el" w:eastAsia="el"/>
        </w:rPr>
        <w:t xml:space="preserve"> </w:t>
      </w:r>
      <w:r>
        <w:rPr>
          <w:b/>
          <w:bCs/>
          <w:lang w:val="el" w:eastAsia="el"/>
        </w:rPr>
        <w:t>Διεύθυνση Εφαρμογής Άμεσης Φορολογίας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ideisep@aade.gr" TargetMode="External" /><Relationship Id="rId5" Type="http://schemas.openxmlformats.org/officeDocument/2006/relationships/hyperlink" Target="mailto:deaf@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