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Αθήνα, 20 Δεκεμβρίου 2024</w:t>
      </w:r>
    </w:p>
    <w:p>
      <w:pPr>
        <w:pStyle w:val="Title"/>
        <w:spacing w:before="120" w:after="360"/>
        <w:rPr>
          <w:lang w:val="el" w:eastAsia="el"/>
        </w:rPr>
      </w:pPr>
      <w:r>
        <w:rPr>
          <w:b/>
          <w:bCs/>
          <w:lang w:val="el" w:eastAsia="el"/>
        </w:rPr>
        <w:t>Ο. 3065</w:t>
      </w:r>
    </w:p>
    <w:p>
      <w:pPr>
        <w:pStyle w:val="Title"/>
        <w:spacing w:before="120" w:after="360"/>
        <w:rPr>
          <w:lang w:val="el" w:eastAsia="el"/>
        </w:rPr>
      </w:pPr>
      <w:r>
        <w:rPr>
          <w:lang w:val="el" w:eastAsia="el"/>
        </w:rPr>
        <w:t xml:space="preserve">1. </w:t>
      </w:r>
      <w:r>
        <w:rPr>
          <w:b/>
          <w:bCs/>
          <w:lang w:val="el" w:eastAsia="el"/>
        </w:rPr>
        <w:t>ΔΙΕΥΘΥΝΣΗ ΔΙΑΔΙΚΑΣΙΩΝ ΕΙΣΠΡΑΞΕΩΝ ΚΑΙ</w:t>
      </w:r>
    </w:p>
    <w:p>
      <w:pPr>
        <w:pStyle w:val="Title"/>
        <w:spacing w:before="120" w:after="360"/>
        <w:rPr>
          <w:lang w:val="el" w:eastAsia="el"/>
        </w:rPr>
      </w:pPr>
      <w:r>
        <w:rPr>
          <w:b/>
          <w:bCs/>
          <w:lang w:val="el" w:eastAsia="el"/>
        </w:rPr>
        <w:t>ΕΠΙΣΤΡΟΦΩΝ (ΔΙ.Δ.ΕΙΣ.ΕΠ.)</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 Πειραιώς 180</w:t>
      </w:r>
    </w:p>
    <w:p>
      <w:pPr>
        <w:pStyle w:val="Title"/>
        <w:spacing w:before="120" w:after="360"/>
        <w:rPr>
          <w:lang w:val="el" w:eastAsia="el"/>
        </w:rPr>
      </w:pPr>
      <w:r>
        <w:rPr>
          <w:b/>
          <w:bCs/>
          <w:lang w:val="el" w:eastAsia="el"/>
        </w:rPr>
        <w:t>: 17778, Ταύρος</w:t>
      </w:r>
    </w:p>
    <w:p>
      <w:pPr>
        <w:pStyle w:val="Title"/>
        <w:spacing w:before="120" w:after="360"/>
        <w:rPr>
          <w:lang w:val="el" w:eastAsia="el"/>
        </w:rPr>
      </w:pPr>
      <w:r>
        <w:rPr>
          <w:b/>
          <w:bCs/>
          <w:lang w:val="el" w:eastAsia="el"/>
        </w:rPr>
        <w:t>: 2131410207 -203</w:t>
      </w:r>
    </w:p>
    <w:p>
      <w:pPr>
        <w:pStyle w:val="Title"/>
        <w:spacing w:before="120" w:after="36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Title"/>
        <w:spacing w:before="120" w:after="360"/>
        <w:rPr>
          <w:lang w:val="el" w:eastAsia="el"/>
        </w:rPr>
      </w:pPr>
      <w:r>
        <w:rPr>
          <w:lang w:val="el" w:eastAsia="el"/>
        </w:rPr>
        <w:t xml:space="preserve">2. </w:t>
      </w:r>
      <w:r>
        <w:rPr>
          <w:b/>
          <w:bCs/>
          <w:lang w:val="el" w:eastAsia="el"/>
        </w:rPr>
        <w:t>ΔΙΕΥΘΥΝΣΗ ΕΦΑΡΜΟΓΗΣ ΑΜΕΣΗΣ</w:t>
      </w:r>
    </w:p>
    <w:p>
      <w:pPr>
        <w:pStyle w:val="Title"/>
        <w:spacing w:before="120" w:after="360"/>
        <w:rPr>
          <w:lang w:val="el" w:eastAsia="el"/>
        </w:rPr>
      </w:pPr>
      <w:r>
        <w:rPr>
          <w:b/>
          <w:bCs/>
          <w:lang w:val="el" w:eastAsia="el"/>
        </w:rPr>
        <w:t>ΦΟΡΟΛΟΓΙΑΣ (Δ.Ε.Α.Φ.)</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ΤΑ Α΄, Β΄</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Ταύρος</w:t>
      </w:r>
    </w:p>
    <w:p>
      <w:pPr>
        <w:spacing w:before="240" w:after="240"/>
        <w:rPr>
          <w:lang w:val="el" w:eastAsia="el"/>
        </w:rPr>
      </w:pPr>
      <w:r>
        <w:rPr>
          <w:b/>
          <w:bCs/>
          <w:lang w:val="el" w:eastAsia="el"/>
        </w:rPr>
        <w:t>: 2131410243</w:t>
      </w:r>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deaf@aade.gr</w:t>
        </w:r>
      </w:hyperlink>
    </w:p>
    <w:p>
      <w:pPr>
        <w:spacing w:before="240" w:after="240"/>
        <w:rPr>
          <w:lang w:val="el" w:eastAsia="el"/>
        </w:rPr>
      </w:pPr>
      <w:r>
        <w:rPr>
          <w:b/>
          <w:bCs/>
          <w:lang w:val="el" w:eastAsia="el"/>
        </w:rPr>
        <w:t>ΘΕΜΑ: Κοινοποίηση των διατάξεων των άρθρων 62, 65, 70 και 84 του ν. 5164/2024 «Ενσωμάτωση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 (Α΄202/12.12.2024)</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62, 65, 70 και 84 του ν. 5164/2024 Β)ΠΕΡΙΕΧΟΜΕΝΟ</w:t>
      </w:r>
    </w:p>
    <w:p>
      <w:pPr>
        <w:spacing w:before="240" w:after="240"/>
        <w:rPr>
          <w:lang w:val="el" w:eastAsia="el"/>
        </w:rPr>
      </w:pPr>
      <w:r>
        <w:rPr>
          <w:b/>
          <w:bCs/>
          <w:lang w:val="el" w:eastAsia="el"/>
        </w:rPr>
        <w:t>Κοινοποίηση των διατάξεων των κάτωθι άρθρων του ν. 5164/2024:</w:t>
      </w:r>
    </w:p>
    <w:p>
      <w:pPr>
        <w:spacing w:before="240" w:after="240"/>
        <w:rPr>
          <w:lang w:val="el" w:eastAsia="el"/>
        </w:rPr>
      </w:pPr>
      <w:r>
        <w:rPr>
          <w:lang w:val="el" w:eastAsia="el"/>
        </w:rPr>
        <w:t xml:space="preserve">1. </w:t>
      </w:r>
      <w:r>
        <w:rPr>
          <w:b/>
          <w:bCs/>
          <w:lang w:val="el" w:eastAsia="el"/>
        </w:rPr>
        <w:t>του άρθρου 62 «Ενίσχυση φορολογικών κινήτρων στρατηγικών επενδύσεων – Τροποποίηση παρ. 2 και αντικατάσταση παρ. 3 άρθρου 8 ν. 4864/2021»</w:t>
      </w:r>
    </w:p>
    <w:p>
      <w:pPr>
        <w:spacing w:before="240" w:after="240"/>
        <w:rPr>
          <w:lang w:val="el" w:eastAsia="el"/>
        </w:rPr>
      </w:pPr>
      <w:r>
        <w:rPr>
          <w:lang w:val="el" w:eastAsia="el"/>
        </w:rPr>
        <w:t xml:space="preserve">2. </w:t>
      </w:r>
      <w:r>
        <w:rPr>
          <w:b/>
          <w:bCs/>
          <w:lang w:val="el" w:eastAsia="el"/>
        </w:rPr>
        <w:t>του άρθρου 65 «Μεταβατικές διατάξεις Μέρους ΣΤ’»</w:t>
      </w:r>
    </w:p>
    <w:p>
      <w:pPr>
        <w:spacing w:before="240" w:after="240"/>
        <w:rPr>
          <w:lang w:val="el" w:eastAsia="el"/>
        </w:rPr>
      </w:pPr>
      <w:r>
        <w:rPr>
          <w:lang w:val="el" w:eastAsia="el"/>
        </w:rPr>
        <w:t xml:space="preserve">3. </w:t>
      </w:r>
      <w:r>
        <w:rPr>
          <w:b/>
          <w:bCs/>
          <w:lang w:val="el" w:eastAsia="el"/>
        </w:rPr>
        <w:t>του άρθρου 70 «Εξόφληση οφειλών του κοινωφελούς ιδρύματος «Κέντρο Διάδοσης Επιστημών και Μουσείο Τεχνολογίας ΝΟΗΣΙΣ» προς το Ελληνικό Δημόσιο»</w:t>
      </w:r>
    </w:p>
    <w:p>
      <w:pPr>
        <w:spacing w:before="240" w:after="240"/>
        <w:rPr>
          <w:lang w:val="el" w:eastAsia="el"/>
        </w:rPr>
      </w:pPr>
      <w:r>
        <w:rPr>
          <w:lang w:val="el" w:eastAsia="el"/>
        </w:rPr>
        <w:t xml:space="preserve">4. </w:t>
      </w:r>
      <w:r>
        <w:rPr>
          <w:b/>
          <w:bCs/>
          <w:lang w:val="el" w:eastAsia="el"/>
        </w:rPr>
        <w:t>του άρθρου 84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Το άρθρο 62 αφορά στην ενίσχυση των οριζόμενων στο άρθρο 8 του ν. 4864/2021 φορολογικών κινήτρων για τις στρατηγικές επενδύσεις.</w:t>
      </w:r>
    </w:p>
    <w:p>
      <w:pPr>
        <w:spacing w:before="240" w:after="240"/>
        <w:rPr>
          <w:lang w:val="el" w:eastAsia="el"/>
        </w:rPr>
      </w:pPr>
      <w:r>
        <w:rPr>
          <w:lang w:val="el" w:eastAsia="el"/>
        </w:rPr>
        <w:t xml:space="preserve">2. </w:t>
      </w:r>
      <w:r>
        <w:rPr>
          <w:b/>
          <w:bCs/>
          <w:lang w:val="el" w:eastAsia="el"/>
        </w:rPr>
        <w:t>Το άρθρο 65 αφορά στις μεταβατικές διατάξεις για την εφαρμογή του Μέρους ΣΤ’ του κοινοποιούμενου νόμου.</w:t>
      </w:r>
    </w:p>
    <w:p>
      <w:pPr>
        <w:spacing w:before="240" w:after="240"/>
        <w:rPr>
          <w:lang w:val="el" w:eastAsia="el"/>
        </w:rPr>
      </w:pPr>
      <w:r>
        <w:rPr>
          <w:lang w:val="el" w:eastAsia="el"/>
        </w:rPr>
        <w:t xml:space="preserve">3. </w:t>
      </w:r>
      <w:r>
        <w:rPr>
          <w:b/>
          <w:bCs/>
          <w:lang w:val="el" w:eastAsia="el"/>
        </w:rPr>
        <w:t>Το άρθρο 70 αφορά στην υποχρέωση για την καταβολή της βεβαιωμένης και ληξιπρόθεσμης οφειλής προς το Ελληνικό Δημόσιο του κοινωφελούς ιδρύματος με την επωνυμία «ΚΕΝΤΡΟ ΔΙΑΔΟΣΗΣ ΕΠΙΣΤΗΜΩΝ ΚΑΙ ΜΟΥΣΕΙΟ ΤΕΧΝΟΛΟΓΙΑΣ ΝΟΗΣΙΣ».</w:t>
      </w:r>
    </w:p>
    <w:p>
      <w:pPr>
        <w:spacing w:before="240" w:after="240"/>
        <w:rPr>
          <w:lang w:val="el" w:eastAsia="el"/>
        </w:rPr>
      </w:pPr>
      <w:r>
        <w:rPr>
          <w:lang w:val="el" w:eastAsia="el"/>
        </w:rPr>
        <w:t xml:space="preserve">4. </w:t>
      </w:r>
      <w:r>
        <w:rPr>
          <w:b/>
          <w:bCs/>
          <w:lang w:val="el" w:eastAsia="el"/>
        </w:rPr>
        <w:t>Το άρθρο 84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62, 65, 70 και 84 του ν. 5164/2024, ως ακολούθως: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«Ενίσχυση φορολογικών κινήτρων στρατηγικών επενδύσεων – Τροποποίηση παρ. 2 και αντικατάσταση παρ. 3 άρθρου 8 ν. 4864/2021»</w:t>
      </w:r>
    </w:p>
    <w:p>
      <w:pPr>
        <w:spacing w:before="240" w:after="240"/>
        <w:rPr>
          <w:lang w:val="el" w:eastAsia="el"/>
        </w:rPr>
      </w:pPr>
      <w:r>
        <w:rPr>
          <w:b/>
          <w:bCs/>
          <w:lang w:val="el" w:eastAsia="el"/>
        </w:rPr>
        <w:t>Με το άρθρο 62 του κοινοποιούμενου νόμου επέρχονται στο άρθρο 8 (φορολογικά κίνητρα) του ν. 4864/2021 (Α’ 237) οι ακόλουθες τροποποιήσεις: α) στο εισαγωγικό εδάφιο της παρ. 2, μετά τη λέξη «διαζευκτικά» προστίθενται οι λέξεις «ή σωρευτικά, τηρουμένων σε κάθε περίπτωση των εφαρμοστέων κανόνων περί σώρευσης κρατικών ενισχύσεων», β) η παρ. 3 αντικαθίσταται, και οι παρ. 2 και 3 διαμορφώνονται ως εξής:</w:t>
      </w:r>
    </w:p>
    <w:p>
      <w:pPr>
        <w:spacing w:before="240" w:after="240"/>
        <w:rPr>
          <w:lang w:val="el" w:eastAsia="el"/>
        </w:rPr>
      </w:pPr>
      <w:r>
        <w:rPr>
          <w:b/>
          <w:bCs/>
          <w:lang w:val="el" w:eastAsia="el"/>
        </w:rPr>
        <w:t>«2. Οι επενδύσεις, που χαρακτηρίζονται ως στρατηγικές μπορεί, με απόφαση της Δ.Ε.Σ.Ε., να λάβουν διαζευκτικά ή σωρευτικά, τηρουμένων σε κάθε περίπτωση των εφαρμοστέων κανόνων περί σώρευσης κρατικών ενισχύσεων:</w:t>
      </w:r>
    </w:p>
    <w:p>
      <w:pPr>
        <w:spacing w:before="240" w:after="240"/>
        <w:rPr>
          <w:lang w:val="el" w:eastAsia="el"/>
        </w:rPr>
      </w:pPr>
      <w:r>
        <w:rPr>
          <w:b/>
          <w:bCs/>
          <w:lang w:val="el" w:eastAsia="el"/>
        </w:rPr>
        <w:t>α) Φορολογική απαλλαγή που συνίσταται στην απαλλαγή από την καταβολή φόρου εισοδήματος επί των πραγματοποιούμενων προ φόρου κερδών, τα οποία προκύπτουν, με βάση τη φορολογική νομοθεσία, από το σύνολο των δραστηριοτήτων της επιχείρησης, μετά από την αφαίρεση του φόρου του νομικού προσώπου ή της νομικής οντότητας, ο οποίος αναλογεί στα κέρδη που διανέμονται ή αναλαμβάνονται. Το ποσό της φορολογικής απαλλαγής συνιστά ισόποσο αποθεματικό το οποίο σε περίπτωση διανομής ή κεφαλαιοποίησης φορολογείται σύμφωνα με το άρθρο 47 του ν. 4172/2013 (Α’ 167). Ο φορέας μπορεί να αξιοποιήσει το σύνολο της δικαιούμενης φορολογικής απαλλαγής μέσα σε δεκαπέντε (15) φορολογικά έτη και όχι σε διάστημα μικρότερο των τριών (3) φορολογικών ετών από το έτος θεμελίωσης του δικαιώματος χρήσης του κινήτρου ή</w:t>
      </w:r>
    </w:p>
    <w:p>
      <w:pPr>
        <w:spacing w:before="240" w:after="240"/>
        <w:rPr>
          <w:lang w:val="el" w:eastAsia="el"/>
        </w:rPr>
      </w:pPr>
      <w:r>
        <w:rPr>
          <w:b/>
          <w:bCs/>
          <w:lang w:val="el" w:eastAsia="el"/>
        </w:rPr>
        <w:t>β) επιτάχυνση φορολογικών αποσβέσεων των παγίων που έχουν ενταχθεί στο εγκεκριμένο σχέδιο επένδυσης με προσαύξηση των συντελεστών του πίνακα της παρ. 4 του άρθρου 24 του ν. 4172/2013 κατά ποσοστό εκατό τοις εκατό (100%). Αν ο αρχικός συντελεστής απόσβεσης είναι ανώτερος του είκοσι τοις εκατό (20%) ο τελικός προσαυξημένος συντελεστής δεν μπορεί να υπερβαίνει το σαράντα τοις εκατό (40%). Για τις μεταποιητικές επιχειρήσεις οι αποσβέσεις των μηχανημάτων και του μηχανολογικού εξοπλισμού εκπίπτουν από τα ακαθάριστα έσοδα κατά τον χρόνο της πραγματοποίησής τους, προσαυξημένες κατά ποσοστό τριάντα τοις εκατό (30%).</w:t>
      </w:r>
    </w:p>
    <w:p>
      <w:pPr>
        <w:spacing w:before="240" w:after="240"/>
        <w:rPr>
          <w:lang w:val="el" w:eastAsia="el"/>
        </w:rPr>
      </w:pPr>
      <w:r>
        <w:rPr>
          <w:lang w:val="el" w:eastAsia="el"/>
        </w:rPr>
        <w:t xml:space="preserve">3. </w:t>
      </w:r>
      <w:r>
        <w:rPr>
          <w:b/>
          <w:bCs/>
          <w:lang w:val="el" w:eastAsia="el"/>
        </w:rPr>
        <w:t>Οι ενισχύσεις του παρόντος χορηγούνται κατόπιν αίτησης της παρ. 1 του άρθρου 12 του φορέα της επένδυσης, είτε ως μεμονωμένες ενισχύσεις σύμφωνα με τον Κανονισμό (ΕΕ) 651/2014, είτε ως μεμονωμένες ενισχύσεις κατόπιν εγκριτικής απόφασης της Ευρωπαϊκής Επιτροπής, είτε ως μεμονωμένες ενισχύσεις στο πλαίσιο εγκριθέντος, από την Ευρωπαϊκή Επιτροπή, καθεστώτος σύμφωνα με την Ανακοίνωση της Ευρωπαϊκής Επιτροπής «Προσωρινό πλαίσιο κρίσης και μετάβασης για τη λήψη μέτρων κρατικής ενίσχυσης με σκοπό τη στήριξη</w:t>
      </w:r>
    </w:p>
    <w:p>
      <w:pPr>
        <w:spacing w:before="240" w:after="240"/>
        <w:rPr>
          <w:lang w:val="el" w:eastAsia="el"/>
        </w:rPr>
      </w:pPr>
      <w:r>
        <w:rPr>
          <w:b/>
          <w:bCs/>
          <w:lang w:val="el" w:eastAsia="el"/>
        </w:rPr>
        <w:t>της οικονομίας μετά την επίθεση της Ρωσίας κατά της Ουκρανίας» (2023/C 101/03). Οι προϋποθέσεις χορήγησης της ενίσχυσης, όπως προκύπτουν από τον ανωτέρω Κανονισμό, την απόφαση της Ευρωπαϊκής Επιτροπής ή το καθεστώς, εξειδικεύονται με την απόφαση του άρθρου 16».</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«Μεταβατικές διατάξεις Μέρους ΣΤ’»</w:t>
      </w:r>
    </w:p>
    <w:p>
      <w:pPr>
        <w:spacing w:before="240" w:after="240"/>
        <w:rPr>
          <w:lang w:val="el" w:eastAsia="el"/>
        </w:rPr>
      </w:pPr>
      <w:r>
        <w:rPr>
          <w:b/>
          <w:bCs/>
          <w:lang w:val="el" w:eastAsia="el"/>
        </w:rPr>
        <w:t>Με το άρθρο 65 ορίζεται ότι το μέρος ΣΤ’ (άρθρα 60-64) του κοινοποιούμενου νόμου εφαρμόζεται και στα επενδυτικά σχέδια, τα οποία έχουν υποβληθεί προς αξιολόγηση στην «Ελληνική Εταιρεία Επενδύσεων και Εξωτερικού Εμπορίου Α.Ε.», για τα οποία, μέχρι τη δημοσίευση του παρόντος, δεν έχει εκδοθεί η απόφαση της παρ. 1 του άρθρου 15 του ν. 4864/2021 (Α’ 237), περί απόφασης χαρακτηρισμού επένδυσης ως στρατηγικής.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«Εξόφληση οφειλών του κοινωφελούς ιδρύματος «Κέντρο Διάδοσης Επιστημών και Μουσείο Τεχνολογίας ΝΟΗΣΙΣ» προς το Ελληνικό Δημόσιο»</w:t>
      </w:r>
    </w:p>
    <w:p>
      <w:pPr>
        <w:spacing w:before="240" w:after="240"/>
        <w:rPr>
          <w:lang w:val="el" w:eastAsia="el"/>
        </w:rPr>
      </w:pPr>
      <w:r>
        <w:rPr>
          <w:b/>
          <w:bCs/>
          <w:lang w:val="el" w:eastAsia="el"/>
        </w:rPr>
        <w:t>Με το άρθρο 70 του κοινοποιούμενου νόμου ορίζεται ότι η υποχρέωση για την καταβολή της βεβαιωμένης και ληξιπρόθεσμης οφειλής προς το Ελληνικό Δημόσιο του κοινωφελούς ιδρύματος με την επωνυμία «ΚΕΝΤΡΟ ΔΙΑΔΟΣΗΣ ΕΠΙΣΤΗΜΩΝ ΚΑΙ ΜΟΥΣΕΙΟ ΤΕΧΝΟΛΟΓΙΑΣ ΝΟΗΣΙΣ», που συστάθηκε με το π.δ. 12/2001 (Β’ 1411), η οποία απορρέει από την υπ’ αρ. 9792/12.4.2010 αναγκαστική κατάσχεση εις χείρας του ιδρύματος ως τρίτου, εξαντλείται με την εφάπαξ καταβολή της ως άνω βασικής οφειλής από μέρους του ιδρύματος, κατόπιν χρηματοδότησης από τον τακτικό προϋπολογισμό του Υπουργείου Ανάπτυξης και την παραίτηση του ιδρύματος από τα σχετικά εκκρεμή ένδικα μέσα κατά του Δημοσίου.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84 του κοινοποιούμενου νόμου ορίζεται ότι η έναρξη ισχύος αυτού αρχίζει από τη δημοσίευσή του στην Εφημερίδα της Κυβερνήσεως, εκτός αν ορίζεται ειδικότερα σε επιμέρους διατάξεις του.</w:t>
      </w:r>
    </w:p>
    <w:p>
      <w:pPr>
        <w:spacing w:before="240" w:after="240"/>
        <w:rPr>
          <w:lang w:val="el" w:eastAsia="el"/>
        </w:rPr>
      </w:pPr>
      <w:r>
        <w:rPr>
          <w:b/>
          <w:bCs/>
          <w:lang w:val="el" w:eastAsia="el"/>
        </w:rPr>
        <w:t>Συνημμένα: Απόσπασμα του ΦΕΚ Α΄202/12.12.2024: άρθρα 62, 65, 70 και 84 του ν. 5164/2024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Α,Β,Γ,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 Τμήματα Α,Β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a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