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ΔΙΑΔΙΚΑΣΙΩΝ ΕΙΣΠΡΑΞΕΩΝ</w:t>
      </w:r>
    </w:p>
    <w:p>
      <w:pPr>
        <w:pStyle w:val="PreambelText"/>
        <w:spacing w:before="240" w:after="240"/>
        <w:rPr>
          <w:lang w:val="el" w:eastAsia="el"/>
        </w:rPr>
      </w:pPr>
      <w:r>
        <w:rPr>
          <w:b/>
          <w:bCs/>
          <w:lang w:val="el" w:eastAsia="el"/>
        </w:rPr>
        <w:t>ΚΑΙ ΕΠΙΣΤΡΟΦΩΝ</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b/>
          <w:bCs/>
          <w:lang w:val="el" w:eastAsia="el"/>
        </w:rPr>
        <w:t>Ταχ. Δ/νση : Πειραιώς 180</w:t>
      </w:r>
    </w:p>
    <w:p>
      <w:pPr>
        <w:pStyle w:val="PreambelText"/>
        <w:spacing w:before="240" w:after="240"/>
        <w:rPr>
          <w:lang w:val="el" w:eastAsia="el"/>
        </w:rPr>
      </w:pPr>
      <w:r>
        <w:rPr>
          <w:b/>
          <w:bCs/>
          <w:lang w:val="el" w:eastAsia="el"/>
        </w:rPr>
        <w:t>Ταχ. Κώδικας : 177 76, Ταύρος</w:t>
      </w:r>
    </w:p>
    <w:p>
      <w:pPr>
        <w:pStyle w:val="PreambelText"/>
        <w:spacing w:before="240" w:after="240"/>
        <w:rPr>
          <w:lang w:val="el" w:eastAsia="el"/>
        </w:rPr>
      </w:pPr>
      <w:r>
        <w:rPr>
          <w:b/>
          <w:bCs/>
          <w:lang w:val="el" w:eastAsia="el"/>
        </w:rPr>
        <w:t>Τηλέφωνα :2131410102</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dideisep@aade.gr</w:t>
        </w:r>
      </w:hyperlink>
    </w:p>
    <w:p>
      <w:pPr>
        <w:pStyle w:val="PreambelText"/>
        <w:spacing w:before="240" w:after="240"/>
        <w:rPr>
          <w:lang w:val="el" w:eastAsia="el"/>
        </w:rPr>
      </w:pPr>
      <w:r>
        <w:rPr>
          <w:b/>
          <w:bCs/>
          <w:lang w:val="el" w:eastAsia="el"/>
        </w:rPr>
        <w:t xml:space="preserve">2. </w:t>
      </w:r>
      <w:r>
        <w:rPr>
          <w:b/>
          <w:bCs/>
          <w:lang w:val="el" w:eastAsia="el"/>
        </w:rPr>
        <w:t>ΔΙΕΥΘΥΝΣΗ ΕΛΕΓΚΤΙΚΩΝ ΔΙΑΔΙΚΑΣΙΩΝ (ΔΙ.ΕΛ.ΔΙ.) ΤΜΗΜA Γ΄</w:t>
      </w:r>
    </w:p>
    <w:p>
      <w:pPr>
        <w:pStyle w:val="PreambelText"/>
        <w:spacing w:before="240" w:after="240"/>
        <w:rPr>
          <w:lang w:val="el" w:eastAsia="el"/>
        </w:rPr>
      </w:pPr>
      <w:r>
        <w:rPr>
          <w:b/>
          <w:bCs/>
          <w:lang w:val="el" w:eastAsia="el"/>
        </w:rPr>
        <w:t>Πειραιώς 180</w:t>
      </w:r>
    </w:p>
    <w:p>
      <w:pPr>
        <w:pStyle w:val="PreambelText"/>
        <w:spacing w:before="240" w:after="240"/>
        <w:rPr>
          <w:lang w:val="el" w:eastAsia="el"/>
        </w:rPr>
      </w:pPr>
      <w:r>
        <w:rPr>
          <w:b/>
          <w:bCs/>
          <w:lang w:val="el" w:eastAsia="el"/>
        </w:rPr>
        <w:t>177 76, Ταύρος 2131410830</w:t>
      </w:r>
    </w:p>
    <w:p>
      <w:pPr>
        <w:pStyle w:val="PreambelText"/>
        <w:spacing w:before="240" w:after="240"/>
        <w:rPr>
          <w:lang w:val="el" w:eastAsia="el"/>
        </w:rPr>
      </w:pPr>
      <w:hyperlink r:id="rId5" w:history="1">
        <w:r>
          <w:rPr>
            <w:rStyle w:val="Hyperlink"/>
            <w:b/>
            <w:bCs/>
            <w:color w:val="0000EE"/>
            <w:u w:color="0000EE"/>
            <w:lang w:val="el" w:eastAsia="el"/>
          </w:rPr>
          <w:t>dieldi@aade.gr</w:t>
        </w:r>
      </w:hyperlink>
    </w:p>
    <w:p>
      <w:pPr>
        <w:pStyle w:val="PreambelText"/>
        <w:spacing w:before="240" w:after="240"/>
        <w:rPr>
          <w:lang w:val="el" w:eastAsia="el"/>
        </w:rPr>
      </w:pPr>
      <w:r>
        <w:rPr>
          <w:b/>
          <w:bCs/>
          <w:lang w:val="el" w:eastAsia="el"/>
        </w:rPr>
        <w:t>ΘΕΜΑ: Κοινοποίηση των άρθρων 55, 58-62, 84, 88 παρ. 1, 89, 96 παρ. 1,2 και 4 και 98 του ν. 5172/2025 (Α΄10/29-01-2025) «Αντιμετώπιση νέων μορφών βίας κατά των γυναικών - Ενσωμάτωση της Οδηγίας (ΕΕ) 2024/1385 - Πρόσθετες ρυθμίσεις στον νόμο περί ενδοοικογενειακής βίας - Αναδιοργάνωση των ιατροδικαστικών υπηρεσιών - Ενίσχυση της λειτουργίας της Eurojust - Μέτρα για την προστασία των ανηλίκων και την καταπολέμηση της εγκληματικότητας - Δικονομικές διατάξεις αρμοδιότητας των τακτικών διοικητικών δικαστηρίων και άλλες ρυθμίσεις»</w:t>
      </w:r>
    </w:p>
    <w:p>
      <w:pPr>
        <w:pStyle w:val="enacting"/>
        <w:spacing w:before="120" w:after="0"/>
        <w:rPr>
          <w:lang w:val="el" w:eastAsia="el"/>
        </w:rPr>
      </w:pPr>
      <w:r>
        <w:rPr>
          <w:b/>
          <w:bCs/>
          <w:lang w:val="el" w:eastAsia="el"/>
        </w:rPr>
        <w:t>ΠΕΡΙΛΗΨΗ</w:t>
      </w:r>
      <w:r>
        <w:rPr>
          <w:b/>
          <w:bCs/>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άρθρων 55, 58-62, 84, 88 παρ. 1, 89, 96 παρ. 1, 2 και 4 και 98 του ν. 5172/2025.</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5172/2025:</w:t>
      </w:r>
    </w:p>
    <w:p>
      <w:pPr>
        <w:pStyle w:val="PreambelText"/>
        <w:spacing w:before="240" w:after="240"/>
        <w:rPr>
          <w:lang w:val="el" w:eastAsia="el"/>
        </w:rPr>
      </w:pPr>
      <w:r>
        <w:rPr>
          <w:b/>
          <w:bCs/>
          <w:lang w:val="el" w:eastAsia="el"/>
        </w:rPr>
        <w:t xml:space="preserve">1. </w:t>
      </w:r>
      <w:r>
        <w:rPr>
          <w:b/>
          <w:bCs/>
          <w:lang w:val="el" w:eastAsia="el"/>
        </w:rPr>
        <w:t>του άρθρου 55 «Εξαίρεση των διαφορών από δημόσιες συμβάσεις προμηθειών ή παροχής υπηρεσιών από την καθ’ ύλην αρμοδιότητα του Εφετείου - Επέκταση καθ’ ύλην αρμοδιότητας Τριμελούς Πρωτοδικείου σε φορολογικές και τελωνειακές διαφορές - Τροποποίηση παρ. 2 άρθρου 6 και παρ. 1 άρθρου 126Β Κώδικα Διοικητικής Δικονομίας»</w:t>
      </w:r>
    </w:p>
    <w:p>
      <w:pPr>
        <w:pStyle w:val="PreambelText"/>
        <w:spacing w:before="240" w:after="240"/>
        <w:rPr>
          <w:lang w:val="el" w:eastAsia="el"/>
        </w:rPr>
      </w:pPr>
      <w:r>
        <w:rPr>
          <w:b/>
          <w:bCs/>
          <w:lang w:val="el" w:eastAsia="el"/>
        </w:rPr>
        <w:t xml:space="preserve">2. </w:t>
      </w:r>
      <w:r>
        <w:rPr>
          <w:b/>
          <w:bCs/>
          <w:u w:val="single"/>
          <w:lang w:val="el" w:eastAsia="el"/>
        </w:rPr>
        <w:t>του άρθρου 58 «Κατά τόπον αρμοδιότητα επί φορολογικών διαφορών - Τροποποίηση περ.</w:t>
      </w:r>
      <w:r>
        <w:rPr>
          <w:b/>
          <w:bCs/>
          <w:lang w:val="el" w:eastAsia="el"/>
        </w:rPr>
        <w:t xml:space="preserve"> ε) παρ. 2 και παρ. 4 άρθρου 7 Κώδικα Διοικητικής Δικονομίας»</w:t>
      </w:r>
    </w:p>
    <w:p>
      <w:pPr>
        <w:pStyle w:val="PreambelText"/>
        <w:spacing w:before="240" w:after="240"/>
        <w:rPr>
          <w:lang w:val="el" w:eastAsia="el"/>
        </w:rPr>
      </w:pPr>
      <w:r>
        <w:rPr>
          <w:b/>
          <w:bCs/>
          <w:lang w:val="el" w:eastAsia="el"/>
        </w:rPr>
        <w:t xml:space="preserve">3. </w:t>
      </w:r>
      <w:r>
        <w:rPr>
          <w:b/>
          <w:bCs/>
          <w:lang w:val="el" w:eastAsia="el"/>
        </w:rPr>
        <w:t>του άρθρου 59 «Προσβαλλόμενες με την ανακοπή πράξεις - Τροποποίηση περ. α) παρ. 1 άρθρου 217 Κώδικα Διοικητικής Δικονομίας»</w:t>
      </w:r>
    </w:p>
    <w:p>
      <w:pPr>
        <w:pStyle w:val="PreambelText"/>
        <w:spacing w:before="240" w:after="240"/>
        <w:rPr>
          <w:lang w:val="el" w:eastAsia="el"/>
        </w:rPr>
      </w:pPr>
      <w:r>
        <w:rPr>
          <w:b/>
          <w:bCs/>
          <w:lang w:val="el" w:eastAsia="el"/>
        </w:rPr>
        <w:t xml:space="preserve">4. </w:t>
      </w:r>
      <w:r>
        <w:rPr>
          <w:b/>
          <w:bCs/>
          <w:lang w:val="el" w:eastAsia="el"/>
        </w:rPr>
        <w:t>του άρθρου 60 «Καθ’ ύλην και κατά τόπον αρμοδιότητα για την εκδίκαση ανακοπής κατά πράξεων διοικητικής εκτέλεσης - Αντικατάσταση άρθρου 218 Κώδικα Διοικητικής Δικονομίας»</w:t>
      </w:r>
    </w:p>
    <w:p>
      <w:pPr>
        <w:pStyle w:val="PreambelText"/>
        <w:spacing w:before="240" w:after="240"/>
        <w:rPr>
          <w:lang w:val="el" w:eastAsia="el"/>
        </w:rPr>
      </w:pPr>
      <w:r>
        <w:rPr>
          <w:b/>
          <w:bCs/>
          <w:lang w:val="el" w:eastAsia="el"/>
        </w:rPr>
        <w:t xml:space="preserve">5. </w:t>
      </w:r>
      <w:r>
        <w:rPr>
          <w:b/>
          <w:bCs/>
          <w:lang w:val="el" w:eastAsia="el"/>
        </w:rPr>
        <w:t>του άρθρου 61 «Εκπροσώπηση του Δημοσίου κατά την εκδίκαση ανακοπής κατά πράξεων διοικητικής εκτέλεσης - Τροποποίηση παρ. 2 άρθρου 219 Κώδικα Διοικητικής Δικονομίας»</w:t>
      </w:r>
    </w:p>
    <w:p>
      <w:pPr>
        <w:pStyle w:val="PreambelText"/>
        <w:spacing w:before="240" w:after="240"/>
        <w:rPr>
          <w:lang w:val="el" w:eastAsia="el"/>
        </w:rPr>
      </w:pPr>
      <w:r>
        <w:rPr>
          <w:b/>
          <w:bCs/>
          <w:lang w:val="el" w:eastAsia="el"/>
        </w:rPr>
        <w:t xml:space="preserve">6. </w:t>
      </w:r>
      <w:r>
        <w:rPr>
          <w:b/>
          <w:bCs/>
          <w:lang w:val="el" w:eastAsia="el"/>
        </w:rPr>
        <w:t>του άρθρου 62 «Προσβαλλόμενες πράξεις των οποίων η κοινοποίηση εκκινεί την προθεσμία άσκησης ανακοπής - Εκπροσώπηση του Δημοσίου - Τροποποίηση παρ. 1 άρθρου 220 Κώδικα Διοικητικής Δικονομίας»</w:t>
      </w:r>
    </w:p>
    <w:p>
      <w:pPr>
        <w:pStyle w:val="PreambelText"/>
        <w:spacing w:before="240" w:after="240"/>
        <w:rPr>
          <w:lang w:val="el" w:eastAsia="el"/>
        </w:rPr>
      </w:pPr>
      <w:r>
        <w:rPr>
          <w:b/>
          <w:bCs/>
          <w:lang w:val="el" w:eastAsia="el"/>
        </w:rPr>
        <w:t xml:space="preserve">7. </w:t>
      </w:r>
      <w:r>
        <w:rPr>
          <w:b/>
          <w:bCs/>
          <w:lang w:val="el" w:eastAsia="el"/>
        </w:rPr>
        <w:t>του άρθρου 84 «Προθεσμία υποβολής αίτησης συνέχισης της δίκης σε περίπτωση μη επίτευξης εξώδικης επίλυσης φορολογικής διαφοράς – Τροποποίηση παρ. 7 άρθρου 16 ν. 4714/2020»</w:t>
      </w:r>
    </w:p>
    <w:p>
      <w:pPr>
        <w:pStyle w:val="PreambelText"/>
        <w:spacing w:before="240" w:after="240"/>
        <w:rPr>
          <w:lang w:val="el" w:eastAsia="el"/>
        </w:rPr>
      </w:pPr>
      <w:r>
        <w:rPr>
          <w:b/>
          <w:bCs/>
          <w:lang w:val="el" w:eastAsia="el"/>
        </w:rPr>
        <w:t xml:space="preserve">8. </w:t>
      </w:r>
      <w:r>
        <w:rPr>
          <w:b/>
          <w:bCs/>
          <w:lang w:val="el" w:eastAsia="el"/>
        </w:rPr>
        <w:t>του άρθρου 88 παρ. 1 «Ρυθμίσεις λειτουργίας Κτηματολογικού Γραφείου Δωδεκανήσου Μεταβατικές διατάξεις - Προσθήκη παρ. 1Α στο άρθρο 12 του ν. 5076/2023 και προσθήκη παρ. 4Α στο άρθρο 20 του ν. 4512/2018»</w:t>
      </w:r>
    </w:p>
    <w:p>
      <w:pPr>
        <w:pStyle w:val="PreambelText"/>
        <w:spacing w:before="240" w:after="240"/>
        <w:rPr>
          <w:lang w:val="el" w:eastAsia="el"/>
        </w:rPr>
      </w:pPr>
      <w:r>
        <w:rPr>
          <w:b/>
          <w:bCs/>
          <w:lang w:val="el" w:eastAsia="el"/>
        </w:rPr>
        <w:t xml:space="preserve">9. </w:t>
      </w:r>
      <w:r>
        <w:rPr>
          <w:b/>
          <w:bCs/>
          <w:lang w:val="el" w:eastAsia="el"/>
        </w:rPr>
        <w:t>του άρθρου 89 «Ολοκλήρωση υποβολής δηλώσεων κτηματογράφησης σε περιοχές στις οποίες δεν έχει πραγματοποιηθεί ανάρτηση – Προσθήκη παρ. 8Α στο άρθρο 2 και τροποποίηση παρ. 1 άρθρου 11Α ν. 2308/1995»</w:t>
      </w:r>
    </w:p>
    <w:p>
      <w:pPr>
        <w:pStyle w:val="PreambelText"/>
        <w:spacing w:before="240" w:after="240"/>
        <w:rPr>
          <w:lang w:val="el" w:eastAsia="el"/>
        </w:rPr>
      </w:pPr>
      <w:r>
        <w:rPr>
          <w:b/>
          <w:bCs/>
          <w:lang w:val="el" w:eastAsia="el"/>
        </w:rPr>
        <w:t xml:space="preserve">10. </w:t>
      </w:r>
      <w:r>
        <w:rPr>
          <w:b/>
          <w:bCs/>
          <w:lang w:val="el" w:eastAsia="el"/>
        </w:rPr>
        <w:t>του άρθρου 96 παρ. 1, 2 και 4 «Μεταβατικές διατάξεις»</w:t>
      </w:r>
    </w:p>
    <w:p>
      <w:pPr>
        <w:pStyle w:val="PreambelText"/>
        <w:spacing w:before="240" w:after="240"/>
        <w:rPr>
          <w:lang w:val="el" w:eastAsia="el"/>
        </w:rPr>
      </w:pPr>
      <w:r>
        <w:rPr>
          <w:b/>
          <w:bCs/>
          <w:lang w:val="el" w:eastAsia="el"/>
        </w:rPr>
        <w:t xml:space="preserve">11. </w:t>
      </w:r>
      <w:r>
        <w:rPr>
          <w:b/>
          <w:bCs/>
          <w:lang w:val="el" w:eastAsia="el"/>
        </w:rPr>
        <w:t>του άρθρου 98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 xml:space="preserve">1. </w:t>
      </w:r>
      <w:r>
        <w:rPr>
          <w:b/>
          <w:bCs/>
          <w:lang w:val="el" w:eastAsia="el"/>
        </w:rPr>
        <w:t>Το άρθρο 55 αφορά στις διαφορές από δημόσιες συμβάσεις προμηθειών ή παροχής υπηρεσιών και στις φορολογικές και τελωνειακές διαφορές.</w:t>
      </w:r>
    </w:p>
    <w:p>
      <w:pPr>
        <w:pStyle w:val="PreambelText"/>
        <w:spacing w:before="240" w:after="240"/>
        <w:rPr>
          <w:lang w:val="el" w:eastAsia="el"/>
        </w:rPr>
      </w:pPr>
      <w:r>
        <w:rPr>
          <w:b/>
          <w:bCs/>
          <w:lang w:val="el" w:eastAsia="el"/>
        </w:rPr>
        <w:t xml:space="preserve">2. </w:t>
      </w:r>
      <w:r>
        <w:rPr>
          <w:b/>
          <w:bCs/>
          <w:lang w:val="el" w:eastAsia="el"/>
        </w:rPr>
        <w:t>Το άρθρο 58 αφορά στην κατά τόπον αρμοδιότητα των τακτικών διοικητικών δικαστηρίων επί φορολογικών διαφορών.</w:t>
      </w:r>
    </w:p>
    <w:p>
      <w:pPr>
        <w:pStyle w:val="PreambelText"/>
        <w:spacing w:before="240" w:after="240"/>
        <w:rPr>
          <w:lang w:val="el" w:eastAsia="el"/>
        </w:rPr>
      </w:pPr>
      <w:r>
        <w:rPr>
          <w:b/>
          <w:bCs/>
          <w:lang w:val="el" w:eastAsia="el"/>
        </w:rPr>
        <w:t xml:space="preserve">3. </w:t>
      </w:r>
      <w:r>
        <w:rPr>
          <w:b/>
          <w:bCs/>
          <w:lang w:val="el" w:eastAsia="el"/>
        </w:rPr>
        <w:t>Το άρθρο 59 αφορά στις προσβαλλόμενες με ανακοπή πράξεις κατά τον Κώδικα Διοικητικής Δικονομίας.</w:t>
      </w:r>
    </w:p>
    <w:p>
      <w:pPr>
        <w:pStyle w:val="PreambelText"/>
        <w:spacing w:before="240" w:after="240"/>
        <w:rPr>
          <w:lang w:val="el" w:eastAsia="el"/>
        </w:rPr>
      </w:pPr>
      <w:r>
        <w:rPr>
          <w:b/>
          <w:bCs/>
          <w:lang w:val="el" w:eastAsia="el"/>
        </w:rPr>
        <w:t xml:space="preserve">4. </w:t>
      </w:r>
      <w:r>
        <w:rPr>
          <w:b/>
          <w:bCs/>
          <w:lang w:val="el" w:eastAsia="el"/>
        </w:rPr>
        <w:t>Το άρθρο 60 αφορά στην καθ’ ύλη και κατά τόπον αρμοδιότητα για την εκδίκαση ανακοπής κατά πράξεων διοικητικής εκτέλεσης σύμφωνα με τον Κώδικα Διοικητικής Δικονομίας.</w:t>
      </w:r>
    </w:p>
    <w:p>
      <w:pPr>
        <w:pStyle w:val="PreambelText"/>
        <w:spacing w:before="240" w:after="240"/>
        <w:rPr>
          <w:lang w:val="el" w:eastAsia="el"/>
        </w:rPr>
      </w:pPr>
      <w:r>
        <w:rPr>
          <w:b/>
          <w:bCs/>
          <w:lang w:val="el" w:eastAsia="el"/>
        </w:rPr>
        <w:t xml:space="preserve">5. </w:t>
      </w:r>
      <w:r>
        <w:rPr>
          <w:b/>
          <w:bCs/>
          <w:lang w:val="el" w:eastAsia="el"/>
        </w:rPr>
        <w:t>Το άρθρο 61 αφορά στην εκπροσώπηση του Δημοσίου κατά την εκδίκαση ανακοπής κατά πράξεων διοικητικής εκτέλεσης σύμφωνα με τον Κώδικα Διοικητικής Δικονομίας.</w:t>
      </w:r>
    </w:p>
    <w:p>
      <w:pPr>
        <w:pStyle w:val="PreambelText"/>
        <w:spacing w:before="240" w:after="240"/>
        <w:rPr>
          <w:lang w:val="el" w:eastAsia="el"/>
        </w:rPr>
      </w:pPr>
      <w:r>
        <w:rPr>
          <w:b/>
          <w:bCs/>
          <w:lang w:val="el" w:eastAsia="el"/>
        </w:rPr>
        <w:t xml:space="preserve">6. </w:t>
      </w:r>
      <w:r>
        <w:rPr>
          <w:b/>
          <w:bCs/>
          <w:lang w:val="el" w:eastAsia="el"/>
        </w:rPr>
        <w:t>Το άρθρο 62 αφορά στις προσβαλλόμενες πράξεις των οποίων η κοινοποίηση εκκινεί την προθεσμία άσκησης ανακοπής σύμφωνα με τον Κώδικα Διοικητικής Δικονομίας.</w:t>
      </w:r>
    </w:p>
    <w:p>
      <w:pPr>
        <w:pStyle w:val="PreambelText"/>
        <w:spacing w:before="240" w:after="240"/>
        <w:rPr>
          <w:lang w:val="el" w:eastAsia="el"/>
        </w:rPr>
      </w:pPr>
      <w:r>
        <w:rPr>
          <w:b/>
          <w:bCs/>
          <w:lang w:val="el" w:eastAsia="el"/>
        </w:rPr>
        <w:t xml:space="preserve">7. </w:t>
      </w:r>
      <w:r>
        <w:rPr>
          <w:b/>
          <w:bCs/>
          <w:lang w:val="el" w:eastAsia="el"/>
        </w:rPr>
        <w:t>Το άρθρο 84 αφορά στην προθεσμία υποβολής αίτησης συνέχισης της δίκης σε περίπτωση μη επίτευξης εξώδικης επίλυσης φορολογικής διαφοράς κατά το ν. 4714/2020.</w:t>
      </w:r>
    </w:p>
    <w:p>
      <w:pPr>
        <w:pStyle w:val="PreambelText"/>
        <w:spacing w:before="240" w:after="240"/>
        <w:rPr>
          <w:lang w:val="el" w:eastAsia="el"/>
        </w:rPr>
      </w:pPr>
      <w:r>
        <w:rPr>
          <w:b/>
          <w:bCs/>
          <w:lang w:val="el" w:eastAsia="el"/>
        </w:rPr>
        <w:t xml:space="preserve">8. </w:t>
      </w:r>
      <w:r>
        <w:rPr>
          <w:b/>
          <w:bCs/>
          <w:lang w:val="el" w:eastAsia="el"/>
        </w:rPr>
        <w:t>Το άρθρο 88 παρ. 1 αφορά στις ρυθμίσεις λειτουργίας Κτηματολογικού Γραφείου Δωδεκανήσου.</w:t>
      </w:r>
    </w:p>
    <w:p>
      <w:pPr>
        <w:pStyle w:val="PreambelText"/>
        <w:spacing w:before="240" w:after="240"/>
        <w:rPr>
          <w:lang w:val="el" w:eastAsia="el"/>
        </w:rPr>
      </w:pPr>
      <w:r>
        <w:rPr>
          <w:b/>
          <w:bCs/>
          <w:lang w:val="el" w:eastAsia="el"/>
        </w:rPr>
        <w:t xml:space="preserve">9 </w:t>
      </w:r>
      <w:r>
        <w:rPr>
          <w:b/>
          <w:bCs/>
          <w:lang w:val="el" w:eastAsia="el"/>
        </w:rPr>
        <w:t>.Το άρθρο 89 αφορά σε θέματα ολοκλήρωσης υποβολής δηλώσεων κτηματογράφησης σε περιοχές στις οποίες δεν έχει πραγματοποιηθεί ανάρτηση.</w:t>
      </w:r>
    </w:p>
    <w:p>
      <w:pPr>
        <w:pStyle w:val="PreambelText"/>
        <w:spacing w:before="240" w:after="240"/>
        <w:rPr>
          <w:lang w:val="el" w:eastAsia="el"/>
        </w:rPr>
      </w:pPr>
      <w:r>
        <w:rPr>
          <w:b/>
          <w:bCs/>
          <w:lang w:val="el" w:eastAsia="el"/>
        </w:rPr>
        <w:t xml:space="preserve">10 </w:t>
      </w:r>
      <w:r>
        <w:rPr>
          <w:b/>
          <w:bCs/>
          <w:lang w:val="el" w:eastAsia="el"/>
        </w:rPr>
        <w:t>.Το άρθρο 96 παρ. 1, 2 και 4 αφορά σε μεταβατικές διατάξεις.</w:t>
      </w:r>
    </w:p>
    <w:p>
      <w:pPr>
        <w:pStyle w:val="PreambelText"/>
        <w:spacing w:before="240" w:after="240"/>
        <w:rPr>
          <w:lang w:val="el" w:eastAsia="el"/>
        </w:rPr>
      </w:pPr>
      <w:r>
        <w:rPr>
          <w:b/>
          <w:bCs/>
          <w:lang w:val="el" w:eastAsia="el"/>
        </w:rPr>
        <w:t xml:space="preserve">11 </w:t>
      </w:r>
      <w:r>
        <w:rPr>
          <w:b/>
          <w:bCs/>
          <w:lang w:val="el" w:eastAsia="el"/>
        </w:rPr>
        <w:t>.Το άρθρο 98 αφορά στην έναρξη ισχύος των διατάξεων του κοινοποιούμενου νόμου.</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55, 58-62, 84, 88 παρ. 1, 89, 96 παρ. 1, 2 και 4 και 98 του ν. 5172/2025 (Α΄10), ως εξής:</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«Εξαίρεση των διαφορών από δημόσιες συμβάσεις προμηθειών ή παροχής υπηρεσιών από την καθ’ ύλην αρμοδιότητα του Εφετείου - Επέκταση καθ’ ύλην αρμοδιότητας Τριμελούς Πρωτοδικείου σε φορολογικές και τελωνειακές διαφορές - Τροποποίηση παρ. 2 άρθρου 6 και παρ. 1 άρθρου 126Β Κώδικα Διοικητικής Δικονομίας»</w:t>
      </w:r>
    </w:p>
    <w:p>
      <w:pPr>
        <w:spacing w:before="240" w:after="240"/>
        <w:rPr>
          <w:lang w:val="el" w:eastAsia="el"/>
        </w:rPr>
      </w:pPr>
      <w:r>
        <w:rPr>
          <w:b/>
          <w:bCs/>
          <w:lang w:val="el" w:eastAsia="el"/>
        </w:rPr>
        <w:t>Με την παρ. 1 του άρθρου 55 του κοινοποιούμενου νόμου επέρχονται οι ακόλουθες τροποποιήσεις στο πρώτο εδάφιο της παρ. 2 του άρθρου 6 και παρ. 1 του άρθρου 126Β του Κώδικα Διοικητικής Δικονομίας (ν. 2717/1999, Α΄97), περί της καθ’ ύλη αρμοδιότητας των τακτικών διοικητικών δικαστηρίων: α) στην περ. α), προστίθενται οι λέξεις «με εξαίρεση τις διαφορές από δημόσιες συμβάσεις προμηθειών ή παροχής υπηρεσιών, για τις οποίες αρμόδιο είναι σε πρώτο και τελευταίο βαθμό, το τριμελές πρωτοδικείο,», β) στο δεύτερο και τρίτο εδάφιο της περ. β), οι λέξεις «εκατόν πενήντα χιλιάδων (150.000)» αντικαθίστανται από τις λέξεις «διακοσίων πενήντα χιλιάδων (250.000)», γ) στην περ. δ), οι λέξεις «του άρθρου 46 του ν. 4174/2013 (Α’ 170)» αντικαθίστανται από τις λέξεις «του άρθρου 45 του Κώδικα Φορολογικής Διαδικασίας (ν. 5104/2024, Α’ 58)» και, μετά από νομοτεχνικές βελτιώσεις, η παρ. 2 διαμορφώνεται ως εξής:</w:t>
      </w:r>
    </w:p>
    <w:p>
      <w:pPr>
        <w:spacing w:before="240" w:after="240"/>
        <w:rPr>
          <w:lang w:val="el" w:eastAsia="el"/>
        </w:rPr>
      </w:pPr>
      <w:r>
        <w:rPr>
          <w:b/>
          <w:bCs/>
          <w:lang w:val="el" w:eastAsia="el"/>
        </w:rPr>
        <w:t>«2. Η εκδίκαση: α) των διαφορών από δημόσιες συμβάσεις ανήκει, σε πρώτο και τελευταίο βαθμό, στο εφετείο, με εξαίρεση τις διαφορές από δημόσιες συμβάσεις προμηθειών ή παροχής υπηρεσιών, για τις οποίες αρμόδιο είναι σε πρώτο και τελευταίο βαθμό, το τριμελές πρωτοδικείο, β) των φορολογικών και τελωνειακών εν γένει διαφορών, των οποίων το αντικείμενο δεν υπερβαίνει τις σαράντα χιλιάδες (40.000) ευρώ, ανήκει σε πρώτο βαθμό στο μονομελές πρωτοδικείο. Εάν το αντικείμενο υπερβαίνει το ποσό των σαράντα χιλιάδων (40.000) ευρώ και μέχρι του ποσού των διακοσίων πενήντα χιλιάδων (250.000) ευρώ, ανήκει σε πρώτο βαθμό στο τριμελές πρωτοδικείο. Εάν το αντικείμενο υπερβαίνει το ποσό των διακοσίων πενήντα χιλιάδων (250.000) ευρώ, ανήκει σε πρώτο και τελευταίο βαθμό στο τριμελές εφετείο, γ) των χρηματικών διαφορών, των οποίων το αντικείμενο δεν υπερβαίνει το ποσό των σαράντα χιλιάδων (40.000) ευρώ, ανήκει στο μονομελές πρωτοδικείο, δ) των διαφορών που προκύπτουν από την εφαρμογή των άρθρων 13 και 14 του ν. 2523/1997 (Α’ 179), των παρ. 5 και 6 του άρθρου 45 του Κώδικα Φορολογικής Διαδικασίας (ν. 5104/2024, Α’ 58), του άρθρου 153 του ν. 2960/2001 (Α’ 265) και των περ. γ’, δ’ και ε’ της παρ. 4 του άρθρου 1 του ν. 1406/1983 (Α’ 182), η οποία προστέθηκε με την παρ. 1 του άρθρου 51 του ν. 3659/2008 (Α’ 77), ανήκει στον πρόεδρο πρωτοδικών του διοικητικού πρωτοδικείου, ο οποίος αποφαίνεται ανεκκλήτως. Η παρ. 9 του άρθρου 13 του ν. 2523/1997 (Α’ 179), όπως αντικαταστάθηκε με το άρθρο 51 του ν. 3900/2010 (Α’ 213), εφαρμόζεται για την εκδίκαση των προσφυγών αυτών. Αν πρόκειται για φορολογική ή τελωνειακή εν γένει διαφορά, για την εφαρμογή των παραπάνω περ. β’ και γ’, η αρμοδιότητα προσδιορίζεται με βάση το ποσό του κύριου φόρου, δασμού, τέλους ή προστίμου.».</w:t>
      </w:r>
    </w:p>
    <w:p>
      <w:pPr>
        <w:spacing w:before="240" w:after="240"/>
        <w:rPr>
          <w:lang w:val="el" w:eastAsia="el"/>
        </w:rPr>
      </w:pPr>
      <w:r>
        <w:rPr>
          <w:b/>
          <w:bCs/>
          <w:lang w:val="el" w:eastAsia="el"/>
        </w:rPr>
        <w:t>Με την παρ. 2 του άρθρου 55 του κοινοποιούμενου νόμου διαγράφονται στην παρ. 1 του εσωτερικού άρθρου 126Β του Κώδικα Διοικητικής Δικονομίας, περί της ενδοδικαστικής συμβιβαστικής επίλυσης σε συμβούλιο των διαφορών από αγωγές για απαιτήσεις από δημόσιες συμβάσεις οι λέξεις «αρμοδιότητας των διοικητικών εφετείων» και η παρ. 1 διαμορφώνεται ως εξής:</w:t>
      </w:r>
    </w:p>
    <w:p>
      <w:pPr>
        <w:spacing w:before="240" w:after="240"/>
        <w:rPr>
          <w:lang w:val="el" w:eastAsia="el"/>
        </w:rPr>
      </w:pPr>
      <w:r>
        <w:rPr>
          <w:b/>
          <w:bCs/>
          <w:lang w:val="el" w:eastAsia="el"/>
        </w:rPr>
        <w:t>«1. Οι διαφορές από αγωγές για απαιτήσεις από την εκτέλεση δημοσίων συμβάσεων υπόκεινται στη διαδικασία ενδοδικαστικής συμβιβαστικής επίλυσης σε συμβούλιο, σύμφωνα με τους όρους των επόμενων παραγράφων.».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«Κατά τόπον αρμοδιότητα επί φορολογικών διαφορών - Τροποποίηση περ. ε) παρ. 2 και παρ. 4 άρθρου 7 Κώδικα Διοικητικής Δικονομίας»</w:t>
      </w:r>
    </w:p>
    <w:p>
      <w:pPr>
        <w:spacing w:before="240" w:after="240"/>
        <w:rPr>
          <w:lang w:val="el" w:eastAsia="el"/>
        </w:rPr>
      </w:pPr>
      <w:r>
        <w:rPr>
          <w:b/>
          <w:bCs/>
          <w:lang w:val="el" w:eastAsia="el"/>
        </w:rPr>
        <w:t>Με την παρ. 1 του άρθρου 58 του κοινοποιούμενου νόμου αντικαθίσταται η περ. ε) της παρ. 2 του άρθρου 7 του Κώδικα Διοικητικής Δικονομίας (ν. 2717/1999, Α΄97), περί της κατά τόπον αρμοδιότητας των τακτικών διοικητικών δικαστηρίων ως εξής:</w:t>
      </w:r>
    </w:p>
    <w:p>
      <w:pPr>
        <w:spacing w:before="240" w:after="240"/>
        <w:rPr>
          <w:lang w:val="el" w:eastAsia="el"/>
        </w:rPr>
      </w:pPr>
      <w:r>
        <w:rPr>
          <w:b/>
          <w:bCs/>
          <w:lang w:val="el" w:eastAsia="el"/>
        </w:rPr>
        <w:t>«ε) αν πρόκειται για φορολογικές διαφορές, εκείνο στην περιφέρεια του οποίου κατοικεί ή εδρεύει το φορολογούμενο φυσικό ή νομικό πρόσωπο ή νομική οντότητα και σε περίπτωση φορολογικών διαφορών που αφορούν αλληλέγγυα ή εις ολόκληρον ευθύνη, εκείνο στην περιφέρεια του οποίου κατοικεί ή εδρεύει το αρχικώς υπόχρεο φορολογούμενο φυσικό ή νομικό πρόσωπο ή νομική οντότητα,».</w:t>
      </w:r>
    </w:p>
    <w:p>
      <w:pPr>
        <w:spacing w:before="240" w:after="240"/>
        <w:rPr>
          <w:lang w:val="el" w:eastAsia="el"/>
        </w:rPr>
      </w:pPr>
      <w:r>
        <w:rPr>
          <w:b/>
          <w:bCs/>
          <w:lang w:val="el" w:eastAsia="el"/>
        </w:rPr>
        <w:t>Με την παρ. 2 του άρθρου 58 του κοινοποιούμενου νόμου επέρχονται στην παρ. 4 του άρθρου 7 του Κώδικα Διοικητικής Δικονομίας οι ακόλουθες τροποποιήσεις: α) προστίθενται οι λέξεις «ή εδρεύει», β) προστίθεται παραπομπή στην περ. ε’ και η παρ. 4 διαμορφώνεται ως εξής:</w:t>
      </w:r>
    </w:p>
    <w:p>
      <w:pPr>
        <w:spacing w:before="240" w:after="240"/>
        <w:rPr>
          <w:lang w:val="el" w:eastAsia="el"/>
        </w:rPr>
      </w:pPr>
      <w:r>
        <w:rPr>
          <w:b/>
          <w:bCs/>
          <w:lang w:val="el" w:eastAsia="el"/>
        </w:rPr>
        <w:t>«4. Όταν η αρχή εδρεύει στην αλλοδαπή ή όταν στην αλλοδαπή κατοικεί ή εδρεύει ο διάδικος, στις περ. β’, ε’ και στ’ της παρ. 2, αρμόδια είναι τα δικαστήρια της Πρωτεύουσας.».</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«Προσβαλλόμενες με την ανακοπή πράξεις -Τροποποίηση περ. α) παρ. 1 άρθρου 217 Κώδικα Διοικητικής Δικονομίας»</w:t>
      </w:r>
    </w:p>
    <w:p>
      <w:pPr>
        <w:spacing w:before="240" w:after="240"/>
        <w:rPr>
          <w:lang w:val="el" w:eastAsia="el"/>
        </w:rPr>
      </w:pPr>
      <w:r>
        <w:rPr>
          <w:b/>
          <w:bCs/>
          <w:lang w:val="el" w:eastAsia="el"/>
        </w:rPr>
        <w:t>Με το άρθρο 59 του κοινοποιούμενου νόμου προστίθενται στην περ. α) της παρ. 1 του άρθρου 217 του Κώδικα Διοικητικής Δικονομίας (ν. 2717/1999, Α’ 97), περί της ανακοπής κατά των πράξεων που εκδίδονται στο πλαίσιο της διαδικασίας διοικητικής εκτέλεσης οι λέξεις «ή της ατομικής ειδοποίησης» και η παρ. 1 διαμορφώνεται ως εξής:</w:t>
      </w:r>
    </w:p>
    <w:p>
      <w:pPr>
        <w:spacing w:before="240" w:after="240"/>
        <w:rPr>
          <w:lang w:val="el" w:eastAsia="el"/>
        </w:rPr>
      </w:pPr>
      <w:r>
        <w:rPr>
          <w:b/>
          <w:bCs/>
          <w:lang w:val="el" w:eastAsia="el"/>
        </w:rPr>
        <w:t>«1. Ανακοπή χωρεί κατά κάθε πράξης που εκδίδεται στα πλαίσια της διαδικασίας της διοικητικής εκτέλεσης και, ιδίως, κατά: α) της πράξης της ταμειακής βεβαίωσης του εσόδου ή της ατομικής ειδοποίησης, β) της κατασχετήριας έκθεσης,</w:t>
      </w:r>
    </w:p>
    <w:p>
      <w:pPr>
        <w:spacing w:before="240" w:after="240"/>
        <w:rPr>
          <w:lang w:val="el" w:eastAsia="el"/>
        </w:rPr>
      </w:pPr>
      <w:r>
        <w:rPr>
          <w:b/>
          <w:bCs/>
          <w:lang w:val="el" w:eastAsia="el"/>
        </w:rPr>
        <w:t>γ) του προγράμματος πλειστηριασμού,</w:t>
      </w:r>
    </w:p>
    <w:p>
      <w:pPr>
        <w:spacing w:before="240" w:after="240"/>
        <w:rPr>
          <w:lang w:val="el" w:eastAsia="el"/>
        </w:rPr>
      </w:pPr>
      <w:r>
        <w:rPr>
          <w:b/>
          <w:bCs/>
          <w:lang w:val="el" w:eastAsia="el"/>
        </w:rPr>
        <w:t>δ) της έκθεσης πλειστηριασμού και ε) του πίνακα κατάταξης.».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«Καθ’ ύλην και κατά τόπον αρμοδιότητα για την εκδίκαση ανακοπής κατά πράξεων διοικητικής εκτέλεσης - Αντικατάσταση άρθρου 218 Κώδικα Διοικητικής Δικονομίας»</w:t>
      </w:r>
    </w:p>
    <w:p>
      <w:pPr>
        <w:spacing w:before="240" w:after="240"/>
        <w:rPr>
          <w:lang w:val="el" w:eastAsia="el"/>
        </w:rPr>
      </w:pPr>
      <w:r>
        <w:rPr>
          <w:b/>
          <w:bCs/>
          <w:lang w:val="el" w:eastAsia="el"/>
        </w:rPr>
        <w:t>Με το άρθρο 60 του κοινοποιούμενου νόμου αντικαθίσταται το άρθρο 218 του Κώδικα Διοικητικής Δικονομίας (ν. 2717/1999, Α΄97), περί του δικαστηρίου που είναι αρμόδιο για την εκδίκαση των διαφορών που αναφύονται κατά την είσπραξη των δημόσιων εσόδων, ως εξής: «Άρθρο 218. Αρμόδιο δικαστήριο</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Καθ’ ύλην αρμόδιο δικαστήριο προς εκδίκαση των κατά το άρθρο 216 διαφορών είναι, στον πρώτο βαθμό, το μονομελές πρωτοδικείο, εφόσον η απαίτηση, για την οποία χωρεί η εκτέλεση, δεν υπερβαίνει το ποσό των σαράντα χιλιάδων (40.000) ευρώ και το τριμελές πρωτοδικείο, εφόσον η εν λόγω απαίτηση υπερβαίνει το ποσό αυτό. Καθ’ ύλην αρμόδιο δικαστήριο προς εκδίκαση των ανωτέρω διαφορών στον δεύτερο βαθμό είναι το μονομελές εφετείο, εφόσον η απαίτηση για την οποία χωρεί η εκτέλεση δεν υπερβαίνει το ποσό των σαράντα χιλιάδων (40.000) ευρώ και το τριμελές εφετείο, εφόσον η εν λόγω απαίτηση υπερβαίνει το ποσό αυτό.</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Κατά τόπον αρμόδιο δικαστήριο σε πρώτο βαθμό είναι, σε περίπτωση ανακοπής κατά πράξης ταμειακής βεβαίωσης, ατομικής ειδοποίησης ή έκθεσης κατάσχεσης εις χείρας πιστωτικών ιδρυμάτων, το δικαστήριο του τόπου κατοικίας του οφειλέτη, ενώ σε κάθε άλλη περίπτωση ανακοπής, το δικαστήριο του τόπου της εκτέλεσης.».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«Εκπροσώπηση του Δημοσίου κατά την εκδίκαση ανακοπής κατά πράξεων διοικητικής εκτέλεσης - Τροποποίηση παρ. 2 άρθρου 219 Κώδικα Διοικητικής Δικονομίας»</w:t>
      </w:r>
    </w:p>
    <w:p>
      <w:pPr>
        <w:spacing w:before="240" w:after="240"/>
        <w:rPr>
          <w:lang w:val="el" w:eastAsia="el"/>
        </w:rPr>
      </w:pPr>
      <w:r>
        <w:rPr>
          <w:b/>
          <w:bCs/>
          <w:lang w:val="el" w:eastAsia="el"/>
        </w:rPr>
        <w:t>Με το άρθρο 61 του κοινοποιούμενου νόμου αντικαθίστανται στο πρώτο εδάφιο των περ. α) και β) της παρ. 2 του άρθρου 219 του Κώδικα Διοικητικής Δικονομίας (ν. 2717/1999, Α’ 97), περί της ενεργητικής και παθητικής νομιμοποίησης στο πλαίσιο της διαδικασίας διοικητικής εκτέλεσης, οι λέξεις «της Δ.Ο.Υ. ή του τελωνείου» από τις λέξεις «της φορολογικής ή της τελωνειακής αρχής» και μετά από νομοτεχνικές βελτιώσεις το άρθρο 219 διαμορφώνεται ως εξής:</w:t>
      </w:r>
    </w:p>
    <w:p>
      <w:pPr>
        <w:spacing w:before="240" w:after="240"/>
        <w:rPr>
          <w:lang w:val="el" w:eastAsia="el"/>
        </w:rPr>
      </w:pPr>
      <w:r>
        <w:rPr>
          <w:b/>
          <w:bCs/>
          <w:lang w:val="el" w:eastAsia="el"/>
        </w:rPr>
        <w:t>«Άρθρο 219.Ενεργητική και παθητική νομιμοποίηση</w:t>
      </w:r>
    </w:p>
    <w:p>
      <w:pPr>
        <w:spacing w:before="240" w:after="240"/>
        <w:rPr>
          <w:lang w:val="el" w:eastAsia="el"/>
        </w:rPr>
      </w:pPr>
      <w:r>
        <w:rPr>
          <w:b/>
          <w:bCs/>
          <w:lang w:val="el" w:eastAsia="el"/>
        </w:rPr>
        <w:t xml:space="preserve">1. </w:t>
      </w:r>
      <w:r>
        <w:rPr>
          <w:b/>
          <w:bCs/>
          <w:lang w:val="el" w:eastAsia="el"/>
        </w:rPr>
        <w:t>Προς άσκηση ανακοπής νομιμοποιείται εκείνος που έχει άμεσο, προσωπικό και ενεστώς έννομο συμφέρον ή στον οποίο αναγνωρίζεται τέτοιο δικαίωμα από ειδική διάταξη νόμου.</w:t>
      </w:r>
    </w:p>
    <w:p>
      <w:pPr>
        <w:spacing w:before="240" w:after="240"/>
        <w:rPr>
          <w:lang w:val="el" w:eastAsia="el"/>
        </w:rPr>
      </w:pPr>
      <w:r>
        <w:rPr>
          <w:b/>
          <w:bCs/>
          <w:lang w:val="el" w:eastAsia="el"/>
        </w:rPr>
        <w:t xml:space="preserve">2. </w:t>
      </w:r>
      <w:r>
        <w:rPr>
          <w:b/>
          <w:bCs/>
          <w:lang w:val="el" w:eastAsia="el"/>
        </w:rPr>
        <w:t>Η ανακοπή στρέφεται:</w:t>
      </w:r>
    </w:p>
    <w:p>
      <w:pPr>
        <w:spacing w:before="240" w:after="240"/>
        <w:rPr>
          <w:lang w:val="el" w:eastAsia="el"/>
        </w:rPr>
      </w:pPr>
      <w:r>
        <w:rPr>
          <w:b/>
          <w:bCs/>
          <w:lang w:val="el" w:eastAsia="el"/>
        </w:rPr>
        <w:t>α) Στις περ. α’, β’, γ’ και δ’ της παρ. 1, καθώς και στην περ. β της παρ. 2 του άρθρου 217: κατά του Δημοσίου, το οποίο εκπροσωπείται από τον προϊστάμενο της φορολογικής ή της τελωνειακής αρχής που επισπεύδει την εκτέλεση, στον οποίο και επιδίδεται η ανακοπή. Ειδικώς, στην περ. δ’ της παρ. 1 του άρθρου 217, η ανακοπή κοινοποιείται, με ποινή απαραδέκτου, και στον αρμόδιο για τον πλειστηριασμό υπάλληλο, καθώς και στον υπερθεματιστή.</w:t>
      </w:r>
    </w:p>
    <w:p>
      <w:pPr>
        <w:spacing w:before="240" w:after="240"/>
        <w:rPr>
          <w:lang w:val="el" w:eastAsia="el"/>
        </w:rPr>
      </w:pPr>
      <w:r>
        <w:rPr>
          <w:b/>
          <w:bCs/>
          <w:lang w:val="el" w:eastAsia="el"/>
        </w:rPr>
        <w:t>β) Στην περ. ε’ της παρ. 1 του άρθρου 217: κατά του επισπεύδοντος την εκτέλεση Δημοσίου, το οποίο εκπροσωπείται από τον προϊστάμενο της φορολογικής ή της τελωνειακής αρχής που επισπεύδει την εκτέλεση. Στην περίπτωση αυτή, η ανακοπή κοινοποιείται, με ποινή απαραδέκτου, στον δανειστή του οποίου προσβάλλεται η κατάταξη και στον αρμόδιο υπάλληλο του πλειστηριασμού, ενώ,</w:t>
      </w:r>
    </w:p>
    <w:p>
      <w:pPr>
        <w:spacing w:before="240" w:after="240"/>
        <w:rPr>
          <w:lang w:val="el" w:eastAsia="el"/>
        </w:rPr>
      </w:pPr>
      <w:r>
        <w:rPr>
          <w:b/>
          <w:bCs/>
          <w:lang w:val="el" w:eastAsia="el"/>
        </w:rPr>
        <w:t>γ) Στην περ. Α’ της παρ. 2 του άρθρου 217: κατά του τρίτου, στα χέρια του οποίου επιβάλλεται η κατάσχεση.».</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«Προσβαλλόμενες πράξεις των οποίων η κοινοποίηση εκκινεί την προθεσμία άσκησης ανακοπής - Εκπροσώπηση του Δημοσίου - Τροποποίηση παρ. 1 άρθρου 220 Κώδικα Διοικητικής Δικονομίας»</w:t>
      </w:r>
    </w:p>
    <w:p>
      <w:pPr>
        <w:spacing w:before="240" w:after="240"/>
        <w:rPr>
          <w:lang w:val="el" w:eastAsia="el"/>
        </w:rPr>
      </w:pPr>
      <w:r>
        <w:rPr>
          <w:b/>
          <w:bCs/>
          <w:lang w:val="el" w:eastAsia="el"/>
        </w:rPr>
        <w:t>Με το άρθρο 62 του κοινοποιούμενου νόμου επέρχονται οι ακόλουθες τροποποιήσεις στην παρ. 1 του άρθρου 220 του Κώδικα Διοικητικής Δικονομίας (ν. 2717/1999, Α’ 97), περί της προθεσμίας άσκησης ανακοπής στο πλαίσιο της διοικητικής εκτέλεσης: α) στην περ. α), προστίθενται οι λέξεις «ή της ατομικής ειδοποίησης», β) στην περ. γ), οι λέξεις «της Δ.Ο.Υ. ή του τελωνείου» αντικαθίστανται από τις λέξεις «της φορολογικής ή της τελωνειακής αρχής» και η παρ. 1 μετά από νομοτεχνικές βελτιώσεις διαμορφώνεται ως εξής:</w:t>
      </w:r>
    </w:p>
    <w:p>
      <w:pPr>
        <w:spacing w:before="240" w:after="240"/>
        <w:rPr>
          <w:lang w:val="el" w:eastAsia="el"/>
        </w:rPr>
      </w:pPr>
      <w:r>
        <w:rPr>
          <w:b/>
          <w:bCs/>
          <w:lang w:val="el" w:eastAsia="el"/>
        </w:rPr>
        <w:t>«1. Με την επιφύλαξη των οριζομένων στην παρ. 2, η κατά το άρθρο 217 ανακοπή ασκείται μέσα σε προθεσμία τριάντα (30) ημερών, η οποία αρχίζει:</w:t>
      </w:r>
    </w:p>
    <w:p>
      <w:pPr>
        <w:spacing w:before="240" w:after="240"/>
        <w:rPr>
          <w:lang w:val="el" w:eastAsia="el"/>
        </w:rPr>
      </w:pPr>
      <w:r>
        <w:rPr>
          <w:b/>
          <w:bCs/>
          <w:lang w:val="el" w:eastAsia="el"/>
        </w:rPr>
        <w:t>α) στις περ. α’, β’ και δ’ της παρ. 1, από την επίδοση, αλλιώς από την πλήρη γνώση της πράξης ταμειακής βεβαίωσης ή της ατομικής ειδοποίησης, της κατασχετήριας έκθεσης και της έκθεσης πλειστηριασμού, αντιστοίχως,</w:t>
      </w:r>
    </w:p>
    <w:p>
      <w:pPr>
        <w:spacing w:before="240" w:after="240"/>
        <w:rPr>
          <w:lang w:val="el" w:eastAsia="el"/>
        </w:rPr>
      </w:pPr>
      <w:r>
        <w:rPr>
          <w:b/>
          <w:bCs/>
          <w:lang w:val="el" w:eastAsia="el"/>
        </w:rPr>
        <w:t>β) στην περ. ε’ της παρ. 1, από την επίδοση της γραπτής πρόσκλησης του αρμόδιου για τον πλειστηριασμό υπαλλήλου προς τους δανειστές, για να λάβουν γνώση του πίνακα κατάταξης, γ) στην περ. α’ της παρ. 2, από την επίδοση της δήλωσης του τρίτου ή την περιέλευση της σχετικής έκθεσης του ειρηνοδίκη, στον προϊστάμενο της φορολογικής ή της τελωνειακής αρχής που επισπεύδει την εκτέλεση,</w:t>
      </w:r>
    </w:p>
    <w:p>
      <w:pPr>
        <w:spacing w:before="240" w:after="240"/>
        <w:rPr>
          <w:lang w:val="el" w:eastAsia="el"/>
        </w:rPr>
      </w:pPr>
      <w:r>
        <w:rPr>
          <w:b/>
          <w:bCs/>
          <w:lang w:val="el" w:eastAsia="el"/>
        </w:rPr>
        <w:t>δ) στην περ. β’ της παρ. 2, από την περιέλευση στο σύνδικο, του πίνακα των βεβαιωμένων υπέρ του Δημοσίου χρεών του οφειλέτη, ενώ</w:t>
      </w:r>
    </w:p>
    <w:p>
      <w:pPr>
        <w:spacing w:before="240" w:after="240"/>
        <w:rPr>
          <w:lang w:val="el" w:eastAsia="el"/>
        </w:rPr>
      </w:pPr>
      <w:r>
        <w:rPr>
          <w:b/>
          <w:bCs/>
          <w:lang w:val="el" w:eastAsia="el"/>
        </w:rPr>
        <w:t>ε) σε κάθε άλλη περίπτωση άσκησης ανακοπής, από την επίδοση, αλλιώς από την πλήρη γνώση της προσβαλλόμενης πράξης.».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«Προθεσμία υποβολής αίτησης συνέχισης της δίκης σε περίπτωση μη επίτευξης εξώδικης επίλυσης φορολογικής διαφοράς – Τροποποίηση παρ. 7 άρθρου 16 ν. 4714/2020»</w:t>
      </w:r>
    </w:p>
    <w:p>
      <w:pPr>
        <w:spacing w:before="240" w:after="240"/>
        <w:rPr>
          <w:lang w:val="el" w:eastAsia="el"/>
        </w:rPr>
      </w:pPr>
      <w:r>
        <w:rPr>
          <w:b/>
          <w:bCs/>
          <w:lang w:val="el" w:eastAsia="el"/>
        </w:rPr>
        <w:t>Με το άρθρο 84 του κοινοποιούμενου νόμου προστίθεται στην παρ. 7 του άρθρου 16 του ν. 4714/2020 (Α’ 148), περί Επιτροπής Εξώδικης Επίλυσης Φορολογικών Διαφορών, τελευταίο εδάφιο και η παρ. 7 διαμορφώνεται ως εξής:</w:t>
      </w:r>
    </w:p>
    <w:p>
      <w:pPr>
        <w:spacing w:before="240" w:after="240"/>
        <w:rPr>
          <w:lang w:val="el" w:eastAsia="el"/>
        </w:rPr>
      </w:pPr>
      <w:r>
        <w:rPr>
          <w:b/>
          <w:bCs/>
          <w:lang w:val="el" w:eastAsia="el"/>
        </w:rPr>
        <w:t>«7. Η Επιτροπή ελέγχει τους προβαλλόμενους ισχυρισμούς με βάση τη νομολογία και την πάγια πρακτική της Φορολογικής Διοίκησης. Μπορεί να προτείνει την εν όλω ή εν μέρει αποδοχή ή την απόρριψη του αιτήματος, υποβάλλει δε, σε κάθε περίπτωση, συγκεκριμένη πρόταση στον αιτούντα, στην οποία αναγράφονται τα ποσά του κύριου φόρου, των πρόσθετων φόρων, των τόκων, των προσαυξήσεων και των προστίμων. Για την καταβολή του ποσού του συμβιβασμού που εμπεριέχεται στην ανωτέρω πρόταση εφαρμόζεται η παρ. 8. Η πρόταση της Επιτροπής περιέχει επαρκή αιτιολογία και κοινοποιείται στον αιτούντα από τη γραμματεία της Επιτροπής, σύμφωνα με το άρθρο 5 του ν. 4174/2013 (Α’ 170). Εάν ο αιτών αποδεχθεί την πρόταση της Επιτροπής εντός πέντε (5) εργάσιμων ημερών από την κοινοποίηση αυτής, συντάσσεται σχετικό πρακτικό εξώδικης επίλυσης, το οποίο δημοσιεύεται στον ιστότοπο του Υπουργείου Εθνικής Οικονομίας και Οικονομικών, τηρουμένων των διατάξεων περί προστασίας των προσωπικών δεδομένων. Η αποδοχή επιβεβαιώνεται με την υπογραφή της πρότασης από τον αιτούντα. Ο αιτών κατά το χρονικό σημείο της υπογραφής της πρότασης, επιλέγει και τον επιθυμητό αριθμό δόσεων. Ο αριθμός των δόσεων είναι ίδιος, τόσο για την καταβολή του κύριου φόρου όσο και για την καταβολή των πρόσθετων φόρων, τόκων, προσαυξήσεων και προστίμων. Το πρακτικό εξώδικης επίλυσης είναι εκτελεστός τίτλος κατά την έννοια του άρθρου 45 του ν. 4174/2013 (Α’ 170) και το αναγραφόμενο σε αυτό ποσό βεβαιώνεται ως δημόσιο έσοδο, ενώ η αρχική βεβαίωση διαγράφεται. Η διαγραφή της αρχικής βεβαίωσης συνεπάγεται την αναστολή της προθεσμίας παραγραφής του αρχικού τίτλου βεβαίωσης έως την ολοσχερή εξόφληση της οφειλής που προκύπτει από το πρακτικό. Το ως άνω πρακτικό που κοινοποιείται στον αιτούντα από τη γραμματεία της Επιτροπής, επιλύει αμετάκλητα την εκκρεμή διαφορά και δεν προσβάλλεται με κανένα ένδικο βοήθημα ή μέσο, εφόσον επί του συνολικού ποσού που προκύπτει για τον φορολογούμενο, καταβληθεί ποσοστό τουλάχιστον τριάντα τοις εκατό (30%) του κύριου φόρου που οφείλεται ή ποσοστό είκοσι πέντε τοις εκατό (25%) σε περίπτωση αυτοτελών προστίμων, εντός δέκα (10) εργάσιμων ημερών από την κοινοποίησή του και χωρίσει νομίμως η εξόφληση του συνόλου αυτού, σύμφωνα με τα οριζόμενα στην παρ. 8. Ποσά που έχουν καταβληθεί έναντι του κύριου φόρου ή του αυτοτελούς προστίμου συνυπολογίζονται κατά τον προσδιορισμό του ποσοστού του τριάντα τοις εκατό (30%) ή του ποσοστού είκοσι πέντε τοις εκατό (25%) αντίστοιχα. Αν δεν τηρηθούν οι όροι των προηγούμενων εδαφίων, καθώς και εάν δεν καταβληθούν δύο (2) συνεχόμενες μηνιαίες δόσεις ή καθυστερήσει η καταβολή των δύο (2) τελευταίων δόσεων για το αντίστοιχο χρονικό διάστημα, ο συμβιβασμός ανατρέπεται αναδρομικά, θεωρείται ότι δεν επήλθε ποτέ και καταβληθέντα ποσά θεωρούνται ότι καταβλήθηκαν έναντι της οφειλής του αρχικού τίτλου, ο οποίος βεβαιώνεται εκ νέου ως δημόσιο έσοδο. Σε περίπτωση μη αποδοχής από τον αιτούντα της πρότασης της επιτροπής, συντάσσεται πρακτικό ματαίωσης της εξώδικης επίλυσης. Το πρακτικό εξώδικης επίλυσης ή το πρακτικό ματαίωσης αυτής κοινοποιούνται άμεσα, με επιμέλεια της γραμματείας των επιτροπών, στο δικαστήριο, στο οποίο εκκρεμεί η υπόθεση. Με την κοινοποίηση του πρακτικού εξώδικης επίλυσης η υπόθεση τίθεται αυτοδίκαια στο αρχείο με πράξη του προέδρου του δικαστηρίου. Σε περίπτωση μη αποδοχής από τον αιτούντα της πρότασης της επιτροπής και σύνταξης πρακτικού ματαίωσης της εξώδικης επίλυσης ή σε περίπτωση σιωπηρής απόρριψης της αίτησης λόγω άπρακτης παρόδου της προθεσμίας που ορίζεται στην παρ. 6, η ανασταλείσα δίκη συνεχίζεται κατόπιν αίτησης οιουδήποτε εκ των διαδίκων. Για τη συνέχιση της δίκης εκδίδεται πράξη του Προέδρου του δικαστηρίου περί ορισμού δικασίμου, η οποία κοινοποιείται με επιμέλεια του αιτούντος τη συνέχιση της δίκης στον αντίδικο τουλάχιστον εξήντα ημέρες πριν από τη δικάσιμο. Σε περίπτωση μη υποβολής αίτησης περί συνέχισης της δίκης εντός εξήντα (60) ημερών από την κοινοποίηση του πρακτικού ματαίωσης προς τον αιτούντα ή από τη συντέλεση της σιωπηρής απόρριψης της αίτησης εξώδικης επίλυσης, λόγω άπρακτης παρόδου της προθεσμίας που ορίζεται στην παρ. 6, η δίκη καταργείται.».</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«Ρυθμίσεις λειτουργίας Κτηματολογικού Γραφείου Δωδεκανήσου – Μεταβατικές διατάξεις - Προσθήκη παρ. 1Α στο άρθρο 12 του ν. 5076/2023 και προσθήκη παρ. 4Α στο άρθρο 20 του ν. 4512/2018» (παρ. 1)</w:t>
      </w:r>
    </w:p>
    <w:p>
      <w:pPr>
        <w:spacing w:before="240" w:after="240"/>
        <w:rPr>
          <w:lang w:val="el" w:eastAsia="el"/>
        </w:rPr>
      </w:pPr>
      <w:r>
        <w:rPr>
          <w:b/>
          <w:bCs/>
          <w:lang w:val="el" w:eastAsia="el"/>
        </w:rPr>
        <w:t>Με την παρ. 1 του άρθρου 88 του κοινοποιούμενου νόμου προστίθεται, μετά την παρ. 1 του άρθρου 12 του ν. 5076/2023 (Α’ 207), περί ειδικών ρυθμίσεων για τα Κτηματολογικά Γραφεία Ρόδου και Κω – Λέρου, παρ. 1Α, η οποία έχει ως εξής:</w:t>
      </w:r>
    </w:p>
    <w:p>
      <w:pPr>
        <w:spacing w:before="240" w:after="240"/>
        <w:rPr>
          <w:lang w:val="el" w:eastAsia="el"/>
        </w:rPr>
      </w:pPr>
      <w:r>
        <w:rPr>
          <w:b/>
          <w:bCs/>
          <w:lang w:val="el" w:eastAsia="el"/>
        </w:rPr>
        <w:t>«1Α. Αν κατά την έναρξη λειτουργίας του Κτηματολογικού Γραφείου Δωδεκανήσου και του Υποκαταστήματος Κω υφίστανται εκκρεμότητες νομικού ελέγχου από την υποβολή προς καταχώριση εγγραπτέων πράξεων στα βιβλία που τηρούσαν τα Κτηματολογικά Γραφεία Ρόδου και Κω - Λέρου, αρμοδιότητας του Υπουργείου Δικαιοσύνης, μέχρι την κατάργησή τους, για τη διενέργεια του ελέγχου και την αποδοχή ή την απόρριψή τους, αρμόδιος καθίσταται ο Προϊστάμενος του Κτηματολογικού Γραφείου Δωδεκανήσου και του Υποκαταστήματος Κω αντίστοιχα, εφαρμοζομένων των σχετικών διατάξεων του ν. 2664/1998 (Α’ 275), καθώς και κάθε άλλο όργανο του Φορέα, το οποίο κατά την παρ. 1Α του άρθρου 17, το άρθρο 14Α και το άρθρο 18 του ν. 4512/2018 (Α’ 5), διαθέτει σχετική αποφασιστική αρμοδιότητα.</w:t>
      </w:r>
    </w:p>
    <w:p>
      <w:pPr>
        <w:spacing w:before="240" w:after="240"/>
        <w:rPr>
          <w:lang w:val="el" w:eastAsia="el"/>
        </w:rPr>
      </w:pPr>
      <w:r>
        <w:rPr>
          <w:b/>
          <w:bCs/>
          <w:lang w:val="el" w:eastAsia="el"/>
        </w:rPr>
        <w:t>Για τις εκκρεμότητες του πρώτου εδαφίου, με απόφαση του Διοικητικού Συμβουλίου του νομικού προσώπου δημοσίου δικαίου «Ελληνικό Κτηματολόγιο», δύναται να ανατίθενται, μέχρι την 31η.12.2025, σε υπαλλήλους του, κατηγορίας Πανεπιστημιακής Εκπαίδευσης (ΠΕ) ο έλεγχος των εγγραπτέων πράξεων αρμοδιότητας Κτηματολογικού Γραφείου Δωδεκανήσου και του Υποκαταστήματος Κω και η έκδοση απόφασης σύμφωνα με τον ν. 2664/1998 για την αποδοχή ή την απόρριψη της καταχώρισής τους, καθώς και οι εξαλείψεις καταχωρίσεων της παρ. 4 του άρθρου 16 του ν. 2664/1998.</w:t>
      </w:r>
    </w:p>
    <w:p>
      <w:pPr>
        <w:spacing w:before="240" w:after="240"/>
        <w:rPr>
          <w:lang w:val="el" w:eastAsia="el"/>
        </w:rPr>
      </w:pPr>
      <w:r>
        <w:rPr>
          <w:b/>
          <w:bCs/>
          <w:lang w:val="el" w:eastAsia="el"/>
        </w:rPr>
        <w:t>Στην περίπτωση αυτή, οι αποφάσεις που εκδίδονται ή οι εξαλείψεις καταχωρίσεων της παρ. 4 του άρθρου 16 του ν. 2664/1998 που διενεργούνται από τα αναφερόμενα στο δεύτερο εδάφιο πρόσωπα προσβάλλονται ενώπιον του κατά τόπον αρμόδιου κτηματολογικού δικαστή της περιφέρειας του Κτηματολογικού Γραφείου Δωδεκανήσου.</w:t>
      </w:r>
    </w:p>
    <w:p>
      <w:pPr>
        <w:spacing w:before="240" w:after="240"/>
        <w:rPr>
          <w:lang w:val="el" w:eastAsia="el"/>
        </w:rPr>
      </w:pPr>
      <w:r>
        <w:rPr>
          <w:b/>
          <w:bCs/>
          <w:lang w:val="el" w:eastAsia="el"/>
        </w:rPr>
        <w:t>Για τους υπαλλήλους αυτούς, για το χρονικό διάστημα κατά το οποίο ασκούν τα καθήκοντα ελέγχου, εφαρμόζεται το τελευταίο εδάφιο της παρ. 9 του άρθρου 18 του ν. 4512/2018, περί καταβολής επιμισθίου.</w:t>
      </w:r>
    </w:p>
    <w:p>
      <w:pPr>
        <w:spacing w:before="240" w:after="240"/>
        <w:rPr>
          <w:lang w:val="el" w:eastAsia="el"/>
        </w:rPr>
      </w:pPr>
      <w:r>
        <w:rPr>
          <w:b/>
          <w:bCs/>
          <w:lang w:val="el" w:eastAsia="el"/>
        </w:rPr>
        <w:t>Σε περίπτωση απορριπτικών αποφάσεων που είχαν εκδοθεί μέχρι και την κατάργηση των Κτηματολογικών Γραφείων Ρόδου και Κω - Λέρου, επί αιτημάτων καταχώρισης, και για τις οποίες δεν διενεργήθηκε η κοινοποίησή τους κατά τις διατάξεις του Κτηματολογικού Κανονισμού Δωδεκανήσου [ιταλικό κανονιστικό διάταγμα 132/1929, το οποίο διατηρήθηκε σε ισχύ με την παρ. 2 του άρθρου 8 του ν. 510/1947 (Α’ 298)], το αποτέλεσμά τους γνωστοποιείται στον αιτούντα κατά τον ν. 2664/1998.</w:t>
      </w:r>
    </w:p>
    <w:p>
      <w:pPr>
        <w:spacing w:before="240" w:after="240"/>
        <w:rPr>
          <w:lang w:val="el" w:eastAsia="el"/>
        </w:rPr>
      </w:pPr>
      <w:r>
        <w:rPr>
          <w:b/>
          <w:bCs/>
          <w:lang w:val="el" w:eastAsia="el"/>
        </w:rPr>
        <w:t>Από την έναρξη λειτουργίας του Κτηματολογικού Γραφείου Δωδεκανήσου και του Υποκαταστήματος Κω παύει η υποχρέωση του άρθρου 59 του Κτηματολογικού Κανονισμού Δωδεκανήσου, περί ενημέρωσης των στοιχείων μερίδων οικοδομών, καθώς και κάθε άλλης πληροφορίας που δεν αντιστοιχεί στη συλλεγόμενη και καταχωριζόμενη στο σύστημα του Εθνικού Κτηματολογίου, πληροφόρηση.</w:t>
      </w:r>
    </w:p>
    <w:p>
      <w:pPr>
        <w:spacing w:before="240" w:after="240"/>
        <w:rPr>
          <w:lang w:val="el" w:eastAsia="el"/>
        </w:rPr>
      </w:pPr>
      <w:r>
        <w:rPr>
          <w:b/>
          <w:bCs/>
          <w:lang w:val="el" w:eastAsia="el"/>
        </w:rPr>
        <w:t>Αιτήματα ενημέρωσης των στοιχείων μερίδων οικοδομών που έχουν τυχόν υποβληθεί και δεν είχαν διεκπεραιωθεί μέχρι την κατάργηση των Κτηματολογικών Γραφείων Ρόδου και Κω - Λέρου, αρχειοθετούνται, άνευ υποχρέωσης των υπηρεσιών του Κτηματολογικού Γραφείου Δωδεκανήσου και του Υποκαταστήματος Κω, να ενεργήσουν.</w:t>
      </w:r>
    </w:p>
    <w:p>
      <w:pPr>
        <w:spacing w:before="240" w:after="240"/>
        <w:rPr>
          <w:lang w:val="el" w:eastAsia="el"/>
        </w:rPr>
      </w:pPr>
      <w:r>
        <w:rPr>
          <w:b/>
          <w:bCs/>
          <w:lang w:val="el" w:eastAsia="el"/>
        </w:rPr>
        <w:t>Για τις εγγραπτέες πράξεις που περιέχουν αίτημα γεωμετρικής μεταβολής και για αιτήματα διόρθωσης γεωμετρικών στοιχείων των γεωτεμαχίων, εφαρμόζονται ανάλογα οι νόμοι 2664/1998 και 5142/2024 (Α’ 158).».</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«Ολοκλήρωση υποβολής δηλώσεων κτηματογράφησης σε περιοχές στις οποίες δεν έχει πραγματοποιηθεί ανάρτηση – Προσθήκη παρ. 8Α στο άρθρο 2 και τροποποίηση παρ. 1 άρθρου 11Α ν. 2308/1995»</w:t>
      </w:r>
    </w:p>
    <w:p>
      <w:pPr>
        <w:spacing w:before="240" w:after="240"/>
        <w:rPr>
          <w:lang w:val="el" w:eastAsia="el"/>
        </w:rPr>
      </w:pPr>
      <w:r>
        <w:rPr>
          <w:b/>
          <w:bCs/>
          <w:lang w:val="el" w:eastAsia="el"/>
        </w:rPr>
        <w:t>Με την παρ. 1 του άρθρου 89 του κοινοποιούμενου νόμου προστίθεται, μετά την παρ. 8 του άρθρου 2 του ν. 2308/1995 (Α’ 114), περί δηλώσεων εγγραπτέων δικαιωμάτων, παρ. 8Α, η οποία έχει ως εξής:</w:t>
      </w:r>
    </w:p>
    <w:p>
      <w:pPr>
        <w:spacing w:before="240" w:after="240"/>
        <w:rPr>
          <w:lang w:val="el" w:eastAsia="el"/>
        </w:rPr>
      </w:pPr>
      <w:r>
        <w:rPr>
          <w:b/>
          <w:bCs/>
          <w:lang w:val="el" w:eastAsia="el"/>
        </w:rPr>
        <w:t>«8Α. Σε κάθε υπό κτηματογράφηση περιοχή της χώρας για την οποία δεν έχει πραγματοποιηθεί η ανάρτηση του άρθρου 4, το Διοικητικό Συμβούλιο του νομικού προσώπου δημοσίου δικαίου «Ελληνικό Κτηματολόγιο», αξιολογώντας την αναγκαιότητα ένταξης κάθε περιοχής σε καθεστώς λειτουργούντος Κτηματολογίου, δύναται να ορίζει καταληκτική ημερομηνία υποβολής εκπρόθεσμων δηλώσεων εγγραπτέων δικαιωμάτων του άρθρου 2 για χρόνο προγενέστερο της ανάρτησης του άρθρου 4.».</w:t>
      </w:r>
    </w:p>
    <w:p>
      <w:pPr>
        <w:spacing w:before="240" w:after="240"/>
        <w:rPr>
          <w:lang w:val="el" w:eastAsia="el"/>
        </w:rPr>
      </w:pPr>
      <w:r>
        <w:rPr>
          <w:b/>
          <w:bCs/>
          <w:lang w:val="el" w:eastAsia="el"/>
        </w:rPr>
        <w:t>Με την παρ. 2 του άρθρου 89 του κοινοποιούμενου νόμου διαγράφεται από την παρ. 1 του άρθρου 11Α του ν. 2308/1995, περί προθεσμίας υποβολής εκπρόθεσμων δηλώσεων, το τέταρτο, τελευταίο, εδάφιο, και η παρ. 1 διαμορφώνεται ως εξής:</w:t>
      </w:r>
    </w:p>
    <w:p>
      <w:pPr>
        <w:spacing w:before="240" w:after="240"/>
        <w:rPr>
          <w:lang w:val="el" w:eastAsia="el"/>
        </w:rPr>
      </w:pPr>
      <w:r>
        <w:rPr>
          <w:b/>
          <w:bCs/>
          <w:lang w:val="el" w:eastAsia="el"/>
        </w:rPr>
        <w:t>«1. Στις υπό κτηματογράφηση περιοχές της χώρας στις οποίες δεν έχει διενεργηθεί η ανάρτηση των προσωρινών κτηματολογικών στοιχείων σύμφωνα με το άρθρο 4, μετά από την επεξεργασία των δηλώσεων και των λοιπών στοιχείων, όπως αυτά ορίζονται στο άρθρο 3, και μετά από την ολοκλήρωση του ελέγχου νομιμότητας του άρθρου 3Α,το Ν.Π.Δ.Δ. «Ελληνικό Κτηματολόγιο», αξιολογώντας την αναγκαιότητα ένταξης κάθε περιοχής σε καθεστώς λειτουργούντος Κτηματολογίου, δύναται, με απόφαση του Διοικητικού Συμβουλίου, να αιτείται τη σύνταξη κτηματολογικών πινάκων και διαγραμμάτων από τους αναδόχους της κτηματογράφησης. Οι κτηματολογικοί πίνακες και τα διαγράμματα του πρώτου εδαφίου αναρτώνται στην ιστοσελίδα του Ν.Π.Δ.Δ. «Ελληνικό Κτηματολόγιο». Η παρούσα εφαρμόζεται και στην περίπτωση των ακινήτων που εμπίπτουν στην τοπική αρμοδιότητα του Κτηματολογίου Πρωτευούσης για τα οποία διενεργούνται εργασίες κτηματογράφησης βάσει του άρθρου 19 του ν. 4821/2021 (Α’ 134).».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Στην παρ. 1 του άρθρου 96 του κοινοποιούμενου νόμου ορίζεται ότι το κεφάλαιο Β’ του Μέρους Ε’ (άρθρα 55-57), περί αλλαγών στην καθ’ ύλην αρμοδιότητα των τακτικών διοικητικών δικαστηρίων, εφαρμόζεται και στις υποθέσεις για τις οποίες δεν έχει οριστεί δικάσιμος έως τη δημοσίευση του παρόντος.</w:t>
      </w:r>
    </w:p>
    <w:p>
      <w:pPr>
        <w:spacing w:before="240" w:after="240"/>
        <w:rPr>
          <w:lang w:val="el" w:eastAsia="el"/>
        </w:rPr>
      </w:pPr>
      <w:r>
        <w:rPr>
          <w:b/>
          <w:bCs/>
          <w:lang w:val="el" w:eastAsia="el"/>
        </w:rPr>
        <w:t>Στην παρ. 2 του άρθρου 96 του κοινοποιούμενου νόμου ορίζεται ότι το κεφάλαιο Γ’ του Μέρους Ε’ (άρθρα 58-62), περί αλλαγών στην κατά τόπον αρμοδιότητα εκδίκασης φορολογικών διαφορών και ανακοπών κατά πράξεων της διοικητικής εκτέλεσης, καταλαμβάνει τα ένδικα βοηθήματα και μέσα που ασκούνται μετά τη δημοσίευση του παρόντος.</w:t>
      </w:r>
    </w:p>
    <w:p>
      <w:pPr>
        <w:spacing w:before="240" w:after="240"/>
        <w:rPr>
          <w:lang w:val="el" w:eastAsia="el"/>
        </w:rPr>
      </w:pPr>
      <w:r>
        <w:rPr>
          <w:b/>
          <w:bCs/>
          <w:lang w:val="el" w:eastAsia="el"/>
        </w:rPr>
        <w:t>Στην παρ. 4 του άρθρου 96 του κοινοποιούμενου νόμου ορίζεται ότι το άρθρο 84 εφαρμόζεται και σε υποθέσεις για τις οποίες κατά την έναρξη ισχύος του παρόντος έχει ήδη κοινοποιηθεί το πρακτικό ματαίωσης ή έχει συντελεστεί σιωπηρή απόρριψη, για τις οποίες η προθεσμία των εξήντα (60) ημερών της παρ. 7 του άρθρου 16 του ν. 4714/2020 (Α’ 148), περί Επιτροπής Εξώδικης Επίλυσης Φορολογικών Διαφορών, αρχίζει από την επομένη της ειδοποίησης των διαδίκων από τη γραμματεία της Επιτροπής ή του οικείου δικαστηρίου.</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το άρθρο 98 του κοινοποιούμενου νόμου η ισχύς του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b/>
          <w:bCs/>
          <w:lang w:val="el" w:eastAsia="el"/>
        </w:rPr>
        <w:t>Συνημμένο: Απόσπασμα του ΦΕΚ Α΄10/29-01-2025: άρθρα 55, 58-62, 84, 88, 89, 96 και 98 του ν. 5172/2025.</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Υφυπουργού Οικονομίας και Οικονομικών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Ελεγκτικών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ieldi@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