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 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ΦΟΡΟΛΟΓΙΑΣ (Δ.Ε.Ε.Φ.) ΤΜΗΜΑTA Α΄, B΄</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 xml:space="preserve">2. </w:t>
      </w:r>
      <w:r>
        <w:rPr>
          <w:b/>
          <w:bCs/>
          <w:lang w:val="el" w:eastAsia="el"/>
        </w:rPr>
        <w:t>ΔΙΕΥΘΥΝΣΗ ΔΙΑΔΙΚΑΣΙΩΝ ΕΙΣΠΡΑΞΕΩΝ ΚΑΙ ΕΠΙΣΤΡΟΦΩΝ ΤΜΗΜΑΤΑ Α΄, Β΄</w:t>
      </w:r>
    </w:p>
    <w:p>
      <w:pPr>
        <w:pStyle w:val="PreambelText"/>
        <w:spacing w:before="240" w:after="240"/>
        <w:rPr>
          <w:lang w:val="el" w:eastAsia="el"/>
        </w:rPr>
      </w:pPr>
      <w:r>
        <w:rPr>
          <w:b/>
          <w:bCs/>
          <w:lang w:val="el" w:eastAsia="el"/>
        </w:rPr>
        <w:t>Ταχ. Δ/νση : Πειραιώς 180</w:t>
      </w:r>
    </w:p>
    <w:p>
      <w:pPr>
        <w:pStyle w:val="PreambelText"/>
        <w:spacing w:before="240" w:after="240"/>
        <w:rPr>
          <w:lang w:val="el" w:eastAsia="el"/>
        </w:rPr>
      </w:pPr>
      <w:r>
        <w:rPr>
          <w:b/>
          <w:bCs/>
          <w:lang w:val="el" w:eastAsia="el"/>
        </w:rPr>
        <w:t>Ταχ. Κώδικας : 177 78, Ταύρος</w:t>
      </w:r>
    </w:p>
    <w:p>
      <w:pPr>
        <w:pStyle w:val="PreambelText"/>
        <w:spacing w:before="240" w:after="240"/>
        <w:rPr>
          <w:lang w:val="el" w:eastAsia="el"/>
        </w:rPr>
      </w:pPr>
      <w:r>
        <w:rPr>
          <w:b/>
          <w:bCs/>
          <w:lang w:val="el" w:eastAsia="el"/>
        </w:rPr>
        <w:t xml:space="preserve">Email : </w:t>
      </w:r>
      <w:hyperlink r:id="rId5" w:history="1">
        <w:r>
          <w:rPr>
            <w:rStyle w:val="Hyperlink"/>
            <w:b/>
            <w:bCs/>
            <w:color w:val="0000EE"/>
            <w:u w:color="0000EE"/>
            <w:lang w:val="el" w:eastAsia="el"/>
          </w:rPr>
          <w:t>dideisep@aade.gr</w:t>
        </w:r>
      </w:hyperlink>
    </w:p>
    <w:p>
      <w:pPr>
        <w:pStyle w:val="PreambelText"/>
        <w:spacing w:before="240" w:after="240"/>
        <w:rPr>
          <w:lang w:val="el" w:eastAsia="el"/>
        </w:rPr>
      </w:pPr>
      <w:r>
        <w:rPr>
          <w:b/>
          <w:bCs/>
          <w:lang w:val="el" w:eastAsia="el"/>
        </w:rPr>
        <w:t xml:space="preserve">3. </w:t>
      </w:r>
      <w:r>
        <w:rPr>
          <w:b/>
          <w:bCs/>
          <w:lang w:val="el" w:eastAsia="el"/>
        </w:rPr>
        <w:t>ΔΙΕΥΘΥΝΣΗ ΕΦΑΡΜΟΓΗΣ ΦΟΡΟΛΟΓΙΑΣ ΚΕΦΑΛΑΙΟΥ ΚΑΙ ΠΕΡΙΟΥΣΙΟΛΟΓΙΟΥ ΤΜΗΜΑΤΑ Α΄, Β΄</w:t>
      </w:r>
    </w:p>
    <w:p>
      <w:pPr>
        <w:pStyle w:val="PreambelText"/>
        <w:spacing w:before="240" w:after="240"/>
        <w:rPr>
          <w:lang w:val="el" w:eastAsia="el"/>
        </w:rPr>
      </w:pPr>
      <w:r>
        <w:rPr>
          <w:b/>
          <w:bCs/>
          <w:lang w:val="el" w:eastAsia="el"/>
        </w:rPr>
        <w:t>Ταχ. Δ/νση : Χανδρή 1 &amp; Θεσσαλονίκης</w:t>
      </w:r>
    </w:p>
    <w:p>
      <w:pPr>
        <w:pStyle w:val="PreambelText"/>
        <w:spacing w:before="240" w:after="240"/>
        <w:rPr>
          <w:lang w:val="el" w:eastAsia="el"/>
        </w:rPr>
      </w:pPr>
      <w:r>
        <w:rPr>
          <w:b/>
          <w:bCs/>
          <w:lang w:val="el" w:eastAsia="el"/>
        </w:rPr>
        <w:t>Ταχ. Κώδικας : 18346, Μοσχάτο</w:t>
      </w:r>
    </w:p>
    <w:p>
      <w:pPr>
        <w:pStyle w:val="PreambelText"/>
        <w:spacing w:before="240" w:after="240"/>
        <w:rPr>
          <w:lang w:val="el" w:eastAsia="el"/>
        </w:rPr>
      </w:pPr>
      <w:r>
        <w:rPr>
          <w:b/>
          <w:bCs/>
          <w:lang w:val="el" w:eastAsia="el"/>
        </w:rPr>
        <w:t>Email :</w:t>
      </w:r>
      <w:hyperlink r:id="rId6"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Β. ΓΕΝΙΚΗ ΔΙΕΥΘΥΝΣΗ ΤΕΛΩΝΕΙΩΝ &amp; ΕΦΚ ΔΙΕΥΘΥΝΣΗ ΣΤΡΑΤΗΓΙΚΗΣ ΤΕΛΩΝΕΙΑΚΩΝ</w:t>
      </w:r>
    </w:p>
    <w:p>
      <w:pPr>
        <w:pStyle w:val="PreambelText"/>
        <w:spacing w:before="240" w:after="240"/>
        <w:rPr>
          <w:lang w:val="el" w:eastAsia="el"/>
        </w:rPr>
      </w:pPr>
      <w:r>
        <w:rPr>
          <w:b/>
          <w:bCs/>
          <w:lang w:val="el" w:eastAsia="el"/>
        </w:rPr>
        <w:t>ΕΛΕΓΧΩΝ ΚΑΙ ΠΑΡΑΒΑΣΕΩΝ</w:t>
      </w:r>
    </w:p>
    <w:p>
      <w:pPr>
        <w:pStyle w:val="Heading1"/>
        <w:spacing w:before="240" w:after="240"/>
        <w:rPr>
          <w:lang w:val="el" w:eastAsia="el"/>
        </w:rPr>
      </w:pPr>
      <w:r>
        <w:rPr>
          <w:b/>
          <w:bCs/>
          <w:lang w:val="el" w:eastAsia="el"/>
        </w:rPr>
        <w:t>ΤΜΗΜΑ Γ΄</w:t>
      </w:r>
      <w:r>
        <w:rPr>
          <w:b/>
          <w:bCs/>
          <w:lang w:val="el" w:eastAsia="el"/>
        </w:rPr>
        <w:t xml:space="preserve"> </w:t>
      </w:r>
    </w:p>
    <w:p>
      <w:pPr>
        <w:pStyle w:val="Heading1"/>
        <w:spacing w:before="240" w:after="240"/>
        <w:rPr>
          <w:lang w:val="el" w:eastAsia="el"/>
        </w:rPr>
      </w:pPr>
      <w:r>
        <w:rPr>
          <w:b/>
          <w:bCs/>
          <w:lang w:val="el" w:eastAsia="el"/>
        </w:rPr>
        <w:t>Ταχ. Δ/νση : Χανδρή 1 &amp; Θεσσαλονίκης</w:t>
      </w:r>
    </w:p>
    <w:p>
      <w:pPr>
        <w:spacing w:before="240" w:after="240"/>
        <w:rPr>
          <w:lang w:val="el" w:eastAsia="el"/>
        </w:rPr>
      </w:pPr>
      <w:r>
        <w:rPr>
          <w:b/>
          <w:bCs/>
          <w:lang w:val="el" w:eastAsia="el"/>
        </w:rPr>
        <w:t>Ταχ. Κώδικας : 18346, Μοσχάτο</w:t>
      </w:r>
    </w:p>
    <w:p>
      <w:pPr>
        <w:spacing w:before="240" w:after="240"/>
        <w:rPr>
          <w:lang w:val="el" w:eastAsia="el"/>
        </w:rPr>
      </w:pPr>
      <w:r>
        <w:rPr>
          <w:b/>
          <w:bCs/>
          <w:lang w:val="el" w:eastAsia="el"/>
        </w:rPr>
        <w:t>Email :</w:t>
      </w:r>
      <w:hyperlink r:id="rId7" w:history="1">
        <w:r>
          <w:rPr>
            <w:rStyle w:val="Hyperlink"/>
            <w:b/>
            <w:bCs/>
            <w:color w:val="0000EE"/>
            <w:u w:color="0000EE"/>
            <w:lang w:val="el" w:eastAsia="el"/>
          </w:rPr>
          <w:t>dstep@aade.gr</w:t>
        </w:r>
      </w:hyperlink>
    </w:p>
    <w:p>
      <w:pPr>
        <w:spacing w:before="240" w:after="240"/>
        <w:rPr>
          <w:lang w:val="el" w:eastAsia="el"/>
        </w:rPr>
      </w:pPr>
      <w:r>
        <w:rPr>
          <w:b/>
          <w:bCs/>
          <w:lang w:val="el" w:eastAsia="el"/>
        </w:rPr>
        <w:t>ΘΕΜΑ: Κοινοποίηση των διατάξεων των άρθρων 3, 24 παρ. 10, 26, 45, 82, 90, 91 παρ. 4, 102 παρ. 2 και 113 του ν. 5179/2025 (Α΄26) «Αναδιοργάνωση του νομικού προσώπου δημοσίου δικαίου με την επωνυμία «Εθνική Πινακοθήκη- 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Μαρμαροτεχνίας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άρθρων 3, 24 παρ. 10, 26, 45, 82, 90, 91 παρ. 4, 102 παρ. 2 και 113 του ν. 5179/2025 (Α΄26).</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5179/2025:</w:t>
      </w:r>
    </w:p>
    <w:p>
      <w:pPr>
        <w:spacing w:before="240" w:after="240"/>
        <w:rPr>
          <w:lang w:val="el" w:eastAsia="el"/>
        </w:rPr>
      </w:pPr>
      <w:r>
        <w:rPr>
          <w:b/>
          <w:bCs/>
          <w:lang w:val="el" w:eastAsia="el"/>
        </w:rPr>
        <w:t xml:space="preserve">1. </w:t>
      </w:r>
      <w:r>
        <w:rPr>
          <w:b/>
          <w:bCs/>
          <w:lang w:val="el" w:eastAsia="el"/>
        </w:rPr>
        <w:t>του άρθρου 3 «Νομική μορφή - Έδρα»,</w:t>
      </w:r>
    </w:p>
    <w:p>
      <w:pPr>
        <w:spacing w:before="240" w:after="240"/>
        <w:rPr>
          <w:lang w:val="el" w:eastAsia="el"/>
        </w:rPr>
      </w:pPr>
      <w:r>
        <w:rPr>
          <w:b/>
          <w:bCs/>
          <w:lang w:val="el" w:eastAsia="el"/>
        </w:rPr>
        <w:t xml:space="preserve">2. </w:t>
      </w:r>
      <w:r>
        <w:rPr>
          <w:b/>
          <w:bCs/>
          <w:lang w:val="el" w:eastAsia="el"/>
        </w:rPr>
        <w:t>του άρθρου 24 παρ. 10 «Μεταβατικές διατάξεις»,</w:t>
      </w:r>
    </w:p>
    <w:p>
      <w:pPr>
        <w:spacing w:before="240" w:after="240"/>
        <w:rPr>
          <w:lang w:val="el" w:eastAsia="el"/>
        </w:rPr>
      </w:pPr>
      <w:r>
        <w:rPr>
          <w:b/>
          <w:bCs/>
          <w:lang w:val="el" w:eastAsia="el"/>
        </w:rPr>
        <w:t xml:space="preserve">3. </w:t>
      </w:r>
      <w:r>
        <w:rPr>
          <w:b/>
          <w:bCs/>
          <w:lang w:val="el" w:eastAsia="el"/>
        </w:rPr>
        <w:t>του άρθρου 26 «Επωνυμία - Εποπτεία - Έδρα - Προνόμια»,</w:t>
      </w:r>
    </w:p>
    <w:p>
      <w:pPr>
        <w:spacing w:before="240" w:after="240"/>
        <w:rPr>
          <w:lang w:val="el" w:eastAsia="el"/>
        </w:rPr>
      </w:pPr>
      <w:r>
        <w:rPr>
          <w:b/>
          <w:bCs/>
          <w:lang w:val="el" w:eastAsia="el"/>
        </w:rPr>
        <w:t xml:space="preserve">4. </w:t>
      </w:r>
      <w:r>
        <w:rPr>
          <w:b/>
          <w:bCs/>
          <w:lang w:val="el" w:eastAsia="el"/>
        </w:rPr>
        <w:t>του άρθρου 45 «Απαλλαγές»,</w:t>
      </w:r>
    </w:p>
    <w:p>
      <w:pPr>
        <w:spacing w:before="240" w:after="240"/>
        <w:rPr>
          <w:lang w:val="el" w:eastAsia="el"/>
        </w:rPr>
      </w:pPr>
      <w:r>
        <w:rPr>
          <w:b/>
          <w:bCs/>
          <w:lang w:val="el" w:eastAsia="el"/>
        </w:rPr>
        <w:t xml:space="preserve">5. </w:t>
      </w:r>
      <w:r>
        <w:rPr>
          <w:b/>
          <w:bCs/>
          <w:lang w:val="el" w:eastAsia="el"/>
        </w:rPr>
        <w:t>του άρθρου 82 «Διοικητικές κυρώσεις για την καταπολέμηση της πειρατείας μέσω διαδικτύου– Τροποποίηση παρ. 1, 4 και 5, προσθήκη παρ. 2Β και κατάργηση παρ. 3 άρθρου 65Α ν. 2121/1993»,</w:t>
      </w:r>
    </w:p>
    <w:p>
      <w:pPr>
        <w:spacing w:before="240" w:after="240"/>
        <w:rPr>
          <w:lang w:val="el" w:eastAsia="el"/>
        </w:rPr>
      </w:pPr>
      <w:r>
        <w:rPr>
          <w:b/>
          <w:bCs/>
          <w:lang w:val="el" w:eastAsia="el"/>
        </w:rPr>
        <w:t xml:space="preserve">6. </w:t>
      </w:r>
      <w:r>
        <w:rPr>
          <w:b/>
          <w:bCs/>
          <w:lang w:val="el" w:eastAsia="el"/>
        </w:rPr>
        <w:t>του άρθρου 90 «Σύσταση δικαιώματος επιφανείας επί δημοσίων ακινήτων στην περιοχή Τετραχωρίου Σουλίου»,</w:t>
      </w:r>
    </w:p>
    <w:p>
      <w:pPr>
        <w:spacing w:before="240" w:after="240"/>
        <w:rPr>
          <w:lang w:val="el" w:eastAsia="el"/>
        </w:rPr>
      </w:pPr>
      <w:r>
        <w:rPr>
          <w:b/>
          <w:bCs/>
          <w:lang w:val="el" w:eastAsia="el"/>
        </w:rPr>
        <w:t xml:space="preserve">7. </w:t>
      </w:r>
      <w:r>
        <w:rPr>
          <w:b/>
          <w:bCs/>
          <w:lang w:val="el" w:eastAsia="el"/>
        </w:rPr>
        <w:t>του άρθρου 91 παρ. 4 «Παραχώρηση τμήματος ακινήτου χωρίς αντάλλαγμα στο Υπουργείο Πολιτισμού»,</w:t>
      </w:r>
    </w:p>
    <w:p>
      <w:pPr>
        <w:spacing w:before="240" w:after="240"/>
        <w:rPr>
          <w:lang w:val="el" w:eastAsia="el"/>
        </w:rPr>
      </w:pPr>
      <w:r>
        <w:rPr>
          <w:b/>
          <w:bCs/>
          <w:lang w:val="el" w:eastAsia="el"/>
        </w:rPr>
        <w:t xml:space="preserve">8. </w:t>
      </w:r>
      <w:r>
        <w:rPr>
          <w:b/>
          <w:bCs/>
          <w:lang w:val="el" w:eastAsia="el"/>
        </w:rPr>
        <w:t>του άρθρου 102 παρ. 2 «Δειγματοληπτικός έλεγχος - Επιτόπιοι έλεγχοι και επαληθεύσεις - Τροποποίηση παρ. 1 και 3 άρθρου 36 ν. 5105/2024» και</w:t>
      </w:r>
    </w:p>
    <w:p>
      <w:pPr>
        <w:spacing w:before="240" w:after="240"/>
        <w:rPr>
          <w:lang w:val="el" w:eastAsia="el"/>
        </w:rPr>
      </w:pPr>
      <w:r>
        <w:rPr>
          <w:b/>
          <w:bCs/>
          <w:lang w:val="el" w:eastAsia="el"/>
        </w:rPr>
        <w:t xml:space="preserve">9. </w:t>
      </w:r>
      <w:r>
        <w:rPr>
          <w:b/>
          <w:bCs/>
          <w:lang w:val="el" w:eastAsia="el"/>
        </w:rPr>
        <w:t>του άρθρου 113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 xml:space="preserve">1. </w:t>
      </w:r>
      <w:r>
        <w:rPr>
          <w:b/>
          <w:bCs/>
          <w:lang w:val="el" w:eastAsia="el"/>
        </w:rPr>
        <w:t>Οι διατάξεις του άρθρου 3 αφορούν στη νομική μορφή και στην έδρα του νομικού πρόσωπο δημοσίου δικαίου (Ν.Π.Δ.Δ.) με την επωνυμία «Εθνική Πινακοθήκη και Μουσείο Αλεξάνδρου Σούτσου».</w:t>
      </w:r>
    </w:p>
    <w:p>
      <w:pPr>
        <w:spacing w:before="240" w:after="240"/>
        <w:rPr>
          <w:lang w:val="el" w:eastAsia="el"/>
        </w:rPr>
      </w:pPr>
      <w:r>
        <w:rPr>
          <w:b/>
          <w:bCs/>
          <w:lang w:val="el" w:eastAsia="el"/>
        </w:rPr>
        <w:t xml:space="preserve">2. </w:t>
      </w:r>
      <w:r>
        <w:rPr>
          <w:b/>
          <w:bCs/>
          <w:lang w:val="el" w:eastAsia="el"/>
        </w:rPr>
        <w:t>Οι διατάξεις της παρ. 10 άρθρου 24 αφορούν στις βεβαιωμένες υπέρ του νομικού προσώπου δημοσίου δικαίου με την επωνυμία «Εθνική Πινακοθήκη και Μουσείο Αλεξάνδρου Σούτσου» οφειλές στις Δ.Ο.Υ..</w:t>
      </w:r>
    </w:p>
    <w:p>
      <w:pPr>
        <w:spacing w:before="240" w:after="240"/>
        <w:rPr>
          <w:lang w:val="el" w:eastAsia="el"/>
        </w:rPr>
      </w:pPr>
      <w:r>
        <w:rPr>
          <w:b/>
          <w:bCs/>
          <w:lang w:val="el" w:eastAsia="el"/>
        </w:rPr>
        <w:t xml:space="preserve">3. </w:t>
      </w:r>
      <w:r>
        <w:rPr>
          <w:b/>
          <w:bCs/>
          <w:lang w:val="el" w:eastAsia="el"/>
        </w:rPr>
        <w:t>Οι διατάξεις του άρθρου 26 αφορούν στην αναδιοργάνωση και εποπτεία του νομικού προσώπου ιδιωτικού δικαίου με την επωνυμία «Μητροπολιτικός Οργανισμός Μουσείων Εικαστικών Τεχνών Θεσσαλονίκης».</w:t>
      </w:r>
    </w:p>
    <w:p>
      <w:pPr>
        <w:spacing w:before="240" w:after="240"/>
        <w:rPr>
          <w:lang w:val="el" w:eastAsia="el"/>
        </w:rPr>
      </w:pPr>
      <w:r>
        <w:rPr>
          <w:b/>
          <w:bCs/>
          <w:lang w:val="el" w:eastAsia="el"/>
        </w:rPr>
        <w:t xml:space="preserve">4. </w:t>
      </w:r>
      <w:r>
        <w:rPr>
          <w:b/>
          <w:bCs/>
          <w:lang w:val="el" w:eastAsia="el"/>
        </w:rPr>
        <w:t>Οι διατάξεις του άρθρου 45 αφορούν στις απαλλαγές του νομικού προσώπου ιδιωτικού δικαίου με την επωνυμία «Μητροπολιτικός Οργανισμός Μουσείων Εικαστικών Τεχνών Θεσσαλονίκης».</w:t>
      </w:r>
    </w:p>
    <w:p>
      <w:pPr>
        <w:spacing w:before="240" w:after="240"/>
        <w:rPr>
          <w:lang w:val="el" w:eastAsia="el"/>
        </w:rPr>
      </w:pPr>
      <w:r>
        <w:rPr>
          <w:b/>
          <w:bCs/>
          <w:lang w:val="el" w:eastAsia="el"/>
        </w:rPr>
        <w:t xml:space="preserve">5. </w:t>
      </w:r>
      <w:r>
        <w:rPr>
          <w:b/>
          <w:bCs/>
          <w:lang w:val="el" w:eastAsia="el"/>
        </w:rPr>
        <w:t>Οι διατάξεις του άρθρου 82 αφορούν στον έλεγχο της εφαρμογής των διατάξεων του παρόντος νόμου και την επιβολή των προβλεπόμενων κυρώσεων από την Ανεξάρτητη Αρχή Δημοσίων Εσόδων, τη Γενική Διεύθυνση του Σώματος Δίωξης Οικονομικού Εγκλήματος, τη Διυπηρεσιακή Μονάδα Ελέγχου Αγοράς, τις Αστυνομικές, Λιμενικές και Τελωνειακές Αρχές για την καταπολέμηση της πειρατείας μέσω διαδικτύου.</w:t>
      </w:r>
    </w:p>
    <w:p>
      <w:pPr>
        <w:spacing w:before="240" w:after="240"/>
        <w:rPr>
          <w:lang w:val="el" w:eastAsia="el"/>
        </w:rPr>
      </w:pPr>
      <w:r>
        <w:rPr>
          <w:b/>
          <w:bCs/>
          <w:lang w:val="el" w:eastAsia="el"/>
        </w:rPr>
        <w:t xml:space="preserve">6. </w:t>
      </w:r>
      <w:r>
        <w:rPr>
          <w:b/>
          <w:bCs/>
          <w:lang w:val="el" w:eastAsia="el"/>
        </w:rPr>
        <w:t>Οι διατάξεις του άρθρου 90 αφορούν στη σύσταση δικαιώματος επιφανείας επί δημοσίων ακινήτων στην περιοχή Τετραχωρίου Σουλίου.</w:t>
      </w:r>
    </w:p>
    <w:p>
      <w:pPr>
        <w:spacing w:before="240" w:after="240"/>
        <w:rPr>
          <w:lang w:val="el" w:eastAsia="el"/>
        </w:rPr>
      </w:pPr>
      <w:r>
        <w:rPr>
          <w:b/>
          <w:bCs/>
          <w:lang w:val="el" w:eastAsia="el"/>
        </w:rPr>
        <w:t xml:space="preserve">7. </w:t>
      </w:r>
      <w:r>
        <w:rPr>
          <w:b/>
          <w:bCs/>
          <w:lang w:val="el" w:eastAsia="el"/>
        </w:rPr>
        <w:t>Οι διατάξεις της παρ. 4 του άρθρου 91 αφορούν σε φορολογικές απαλλαγές της λύσης της σύμβασης καιπαραχώρησης κυριότητας μεταξύ του ΕΛΛΗΝΙΚΟ ΜΕΤΡΟ ΜΟΝΟΠΡΟΣΩΠΗ Α.Ε. και του Εθνικού Μουσείου Σύγχρονης Τέχνης.</w:t>
      </w:r>
    </w:p>
    <w:p>
      <w:pPr>
        <w:spacing w:before="240" w:after="240"/>
        <w:rPr>
          <w:lang w:val="el" w:eastAsia="el"/>
        </w:rPr>
      </w:pPr>
      <w:r>
        <w:rPr>
          <w:b/>
          <w:bCs/>
          <w:lang w:val="el" w:eastAsia="el"/>
        </w:rPr>
        <w:t xml:space="preserve">8. </w:t>
      </w:r>
      <w:r>
        <w:rPr>
          <w:b/>
          <w:bCs/>
          <w:lang w:val="el" w:eastAsia="el"/>
        </w:rPr>
        <w:t>Οι διατάξεις της παρ. 2 άρθρου 102 αφορούν στην ανάκτηση των ενισχύσεων της παρ. 3 του άρθρου 36 του ν. 5105/2024.</w:t>
      </w:r>
    </w:p>
    <w:p>
      <w:pPr>
        <w:spacing w:before="240" w:after="240"/>
        <w:rPr>
          <w:lang w:val="el" w:eastAsia="el"/>
        </w:rPr>
      </w:pPr>
      <w:r>
        <w:rPr>
          <w:b/>
          <w:bCs/>
          <w:lang w:val="el" w:eastAsia="el"/>
        </w:rPr>
        <w:t xml:space="preserve">9. </w:t>
      </w:r>
      <w:r>
        <w:rPr>
          <w:b/>
          <w:bCs/>
          <w:lang w:val="el" w:eastAsia="el"/>
        </w:rPr>
        <w:t>Το άρθρο 113 αφορά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3, 24 παρ. 10, 26, 45, 82, 90, 91 παρ. 4, 102 παρ. 2 και 113 του ν. 5179/2025 (Α΄26), ως εξής: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«Νομική μορφή - Έδρα»</w:t>
      </w:r>
    </w:p>
    <w:p>
      <w:pPr>
        <w:spacing w:before="240" w:after="240"/>
        <w:rPr>
          <w:lang w:val="el" w:eastAsia="el"/>
        </w:rPr>
      </w:pPr>
      <w:r>
        <w:rPr>
          <w:b/>
          <w:bCs/>
          <w:lang w:val="el" w:eastAsia="el"/>
        </w:rPr>
        <w:t>Με την παρ. 1 του άρθρου 3 του κοινοποιούμενου νόμου ορίζεται ότι νομικό πρόσωπο δημοσίου δικαίου (Ν.Π.Δ.Δ.) με την επωνυμία «Εθνική Πινακοθήκη και Μουσείο Αλεξάνδρου Σούτσου» (εφεξής: Ε.Π.Μ.Α.Σ.), με έδρα την Αθήνα, που έχει συσταθεί με το άρθρο 1 του ν. 2814/1954 (Α` 76), αναδιοργανώνεται και διέπεται από τον παρόντα. Η Ε.Π.Μ.Α.Σ. εποπτεύεται από τον Υπουργό Πολιτισμού. Για τις σχέσεις της με την αλλοδαπή η επωνυμία της Ε.Π.Μ.Α.Σ. ορίζεται ως «National Gallery of Greece and Alexandros Soutsos Museum».</w:t>
      </w:r>
    </w:p>
    <w:p>
      <w:pPr>
        <w:spacing w:before="240" w:after="240"/>
        <w:rPr>
          <w:lang w:val="el" w:eastAsia="el"/>
        </w:rPr>
      </w:pPr>
      <w:r>
        <w:rPr>
          <w:b/>
          <w:bCs/>
          <w:lang w:val="el" w:eastAsia="el"/>
        </w:rPr>
        <w:t>Με την παρ. 2 του άρθρου 3 του κοινοποιούμενου νόμου ορίζεται ότι η Ε.Π.Μ.Α.Σ. δεν έχει κερδοσκοπικό χαρακτήρα και απολαμβάνει όλων των διοικητικών και δικαστικών ατελειών, καθώς και των δικονομικών και ουσιαστικών προνομίων του Δημοσίου, με εξαίρεση τους φόρους δωρεάς και κληρονομίας και τον ενιαίο φόρο ιδιοκτησίας ακινήτων (ΕΝ.Φ.Ι.Α.). Ως προς τον φόρο προστιθέμενης αξίας (Φ.Π.Α.), εφαρμόζεται ο Κώδικας Φόρου Προστιθέμενης Αξίας (ν. 5144/2024, Α΄162).</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παρ. 10 «Μεταβατικές διατάξεις»</w:t>
      </w:r>
    </w:p>
    <w:p>
      <w:pPr>
        <w:spacing w:before="240" w:after="240"/>
        <w:rPr>
          <w:lang w:val="el" w:eastAsia="el"/>
        </w:rPr>
      </w:pPr>
      <w:r>
        <w:rPr>
          <w:b/>
          <w:bCs/>
          <w:lang w:val="el" w:eastAsia="el"/>
        </w:rPr>
        <w:t>Με την παρ. 10 του άρθρου 24 του κοινοποιούμενου νόμου ορίζεται ότι οι βεβαιωμένες υπέρ του νομικού προσώπου δημοσίου δικαίου με την επωνυμία «Εθνική Πινακοθήκη και Μουσείο Αλεξάνδρου Σούτσου», που έχει συσταθεί με τον ν. 2814/1954 (Α` 76) οφειλές στις Δ.Ο.Υ., εισπράττονται και αποδίδονται στην Ε.Π.Μ.Α.Σ., η οποία συνεχίζει τις σχέσεις και συναλλαγές με το κοινό και τις δημόσιες αρχές.</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«Επωνυμία - Εποπτεία - Έδρα - Προνόμια»</w:t>
      </w:r>
    </w:p>
    <w:p>
      <w:pPr>
        <w:spacing w:before="240" w:after="240"/>
        <w:rPr>
          <w:lang w:val="el" w:eastAsia="el"/>
        </w:rPr>
      </w:pPr>
      <w:r>
        <w:rPr>
          <w:b/>
          <w:bCs/>
          <w:lang w:val="el" w:eastAsia="el"/>
        </w:rPr>
        <w:t>Με το άρθρο 26 του κοινοποιούμενου νόμου ορίζεται ότι:</w:t>
      </w:r>
    </w:p>
    <w:p>
      <w:pPr>
        <w:spacing w:before="240" w:after="240"/>
        <w:rPr>
          <w:lang w:val="el" w:eastAsia="el"/>
        </w:rPr>
      </w:pPr>
      <w:r>
        <w:rPr>
          <w:b/>
          <w:bCs/>
          <w:lang w:val="el" w:eastAsia="el"/>
        </w:rPr>
        <w:t xml:space="preserve">1 </w:t>
      </w:r>
      <w:r>
        <w:rPr>
          <w:b/>
          <w:bCs/>
          <w:lang w:val="el" w:eastAsia="el"/>
        </w:rPr>
        <w:t>.Το νομικό πρόσωπο ιδιωτικού δικαίου με την επωνυμία «Μητροπολιτικός Οργανισμός Μουσείων Εικαστικών Τεχνών Θεσσαλονίκης» και τον διακριτικό τίτλο MOMus, που ιδρύθηκε με τον ν. 4572/2018 (Α’ 188), αναδιοργανώνεται και διέπεται εφεξής από το παρόν μέρος. Για τις διεθνείς σχέσεις του η επωνυμία αποδίδεται στην αγγλική γλώσσα ως «Metropolitan Organisation of Museums of Visual Arts of Thessaloniki». Για τους σκοπούς του παρόντος, το ως άνω νομικό πρόσωπο ιδιωτικού δικαίου αναφέρεται ως «Οργανισμός».</w:t>
      </w:r>
    </w:p>
    <w:p>
      <w:pPr>
        <w:spacing w:before="240" w:after="240"/>
        <w:rPr>
          <w:lang w:val="el" w:eastAsia="el"/>
        </w:rPr>
      </w:pPr>
      <w:r>
        <w:rPr>
          <w:b/>
          <w:bCs/>
          <w:lang w:val="el" w:eastAsia="el"/>
        </w:rPr>
        <w:t xml:space="preserve">2 </w:t>
      </w:r>
      <w:r>
        <w:rPr>
          <w:b/>
          <w:bCs/>
          <w:lang w:val="el" w:eastAsia="el"/>
        </w:rPr>
        <w:t>.Ο Οργανισμός έχει την έδρα του στη Θεσσαλονίκη και τελεί υπό την εποπτεία του Υπουργού Πολιτισμού. Ο Οργανισμός έχει διοικητική και οικονομική αυτοτέλεια, λειτουργεί χάριν του δημόσιου συμφέροντος, και απολαμβάνει τις ατέλειες, καθώς και τα δικαστικά, δικονομικά και ουσιαστικά προνόμια του Δημοσίου, συμπεριλαμβανομένων των δικαστικών και διοικητικών ατελειών. Ως προς τον φόρο προστιθέμενης αξίας (Φ.Π.Α.), εφαρμόζεται ο Κώδικας Φόρου Προστιθέμενης Αξίας (ν. 5144/2024, Α’ 162).</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«Απαλλαγές»</w:t>
      </w:r>
    </w:p>
    <w:p>
      <w:pPr>
        <w:spacing w:before="240" w:after="240"/>
        <w:rPr>
          <w:lang w:val="el" w:eastAsia="el"/>
        </w:rPr>
      </w:pPr>
      <w:r>
        <w:rPr>
          <w:b/>
          <w:bCs/>
          <w:lang w:val="el" w:eastAsia="el"/>
        </w:rPr>
        <w:t>Με το άρθρο 45 του κοινοποιούμενου νόμου ορίζεται ότι για συλλογές τέχνης και φωτογραφίας, αρχειακό υλικό, καθώς και άλλα αντικείμενα ή έργα τέχνης που σχετίζονται με τους σκοπούς του Μητροπολιτικού Οργανισμού Μουσείων Εικαστικών Τεχνών Θεσσαλονίκης και εισάγονται από το εξωτερικό, απαλλάσσονται από φόρους, τέλη και δασμούς υπέρ του Δημοσίου ή τρίτων. Ειδικά ως προς τον Φόρο Προστιθέμενης Αξίας εφαρμόζεται ο Κώδικας Φόρου Προστιθέμενης Αξίας (ν. 5144/2024, Α΄ 162).</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«Διοικητικές κυρώσεις για την καταπολέμηση της πειρατείας μέσω διαδικτύου– Τροποποίηση παρ. 1, 4 και 5, προσθήκη παρ. 2Β και κατάργηση παρ. 3 άρθρου 65Α ν. 2121/1993»</w:t>
      </w:r>
    </w:p>
    <w:p>
      <w:pPr>
        <w:spacing w:before="240" w:after="240"/>
        <w:rPr>
          <w:lang w:val="el" w:eastAsia="el"/>
        </w:rPr>
      </w:pPr>
      <w:r>
        <w:rPr>
          <w:b/>
          <w:bCs/>
          <w:lang w:val="el" w:eastAsia="el"/>
        </w:rPr>
        <w:t>Με την παρ. 4 του άρθρου 82 του κοινοποιούμενου νόμου ορίζεται ότι αρμόδιες για τον έλεγχο της εφαρμογής των διατάξεων του παρόντος νόμου και την επιβολή των προβλεπόμενων κυρώσεων είναι η Ανεξάρτητη Αρχή Δημοσίων Εσόδων, η Γενική Διεύθυνση του Σώματος Δίωξης Οικονομικού Εγκλήματος, η Διυπηρεσιακή Μονάδα Ελέγχου Αγοράς, οι Αστυνομικές, Λιμενικές και Τελωνειακές Αρχές, οι οποίες μετά τη διαπίστωση της παράβασης, ενημερώνουν τους δικαιούχους μέσω του Οργανισμού Πνευματικής Ιδιοκτησίας. Για τη διαπίστωση των διοικητικών παραβάσεων της παρ. 2Β και την επιβολή των διοικητικών προστίμων επιτρέπεται από τις αρμόδιες δικαστικές αρχές η διαβίβαση προς τις αρχές του πρώτου εδαφίου, των αναγκαίων στοιχείων για την ταυτοποίηση των παραβατών, τα οποία συνελέγησαν και περιέχονται σε ποινική δικογραφία που σχηματίσθηκε κατόπιν άσκησης ποινικής δίωξης για τα εγκλήματα του άρθρου 66. Αντίστοιχα, οι αρχές του πρώτου εδαφίου δύνανται, με σκοπό τη διαπίστωση των διοικητικών παραβάσεων της παρ. 2Β και την επιβολή των αντίστοιχων κυρώσεων, να ζητούν από τους παρόχους της παρ. 10Α του άρθρου 66Ε, οποιοδήποτε απαραίτητο στοιχείο για την ταυτοποίηση των προσώπων που παραβιάζουν τα δικαιώματα της παρ. 2Β.</w:t>
      </w:r>
    </w:p>
    <w:p>
      <w:pPr>
        <w:spacing w:before="240" w:after="240"/>
        <w:rPr>
          <w:lang w:val="el" w:eastAsia="el"/>
        </w:rPr>
      </w:pPr>
      <w:r>
        <w:rPr>
          <w:b/>
          <w:bCs/>
          <w:lang w:val="el" w:eastAsia="el"/>
        </w:rPr>
        <w:t>Σύμφωνα με την παρ.5 του ίδιου άρθρου με κοινή απόφαση των Υπουργών Εθνικής Οικονομίας και Οικονομικών και Πολιτισμού καθορίζονται η διαδικασία επιβολής και είσπραξης του προστίμου, οι αρμόδιες υπηρεσίες είσπραξης, η διαδικασία υποβολής αντιρρήσεων από τους παραβάτες, καθώς και κάθε άλλη λεπτομέρεια για την εφαρμογή του παρόντος.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«Σύσταση δικαιώματος επιφανείας επί δημοσίων ακινήτων στην περιοχή Τετραχωρίου Σουλίου»</w:t>
      </w:r>
    </w:p>
    <w:p>
      <w:pPr>
        <w:spacing w:before="240" w:after="240"/>
        <w:rPr>
          <w:lang w:val="el" w:eastAsia="el"/>
        </w:rPr>
      </w:pPr>
      <w:r>
        <w:rPr>
          <w:b/>
          <w:bCs/>
          <w:lang w:val="el" w:eastAsia="el"/>
        </w:rPr>
        <w:t>Με την παρ. 1 του άρθρου 90 του κοινοποιούμενου νόμου ορίζεται ότι επιτρέπεται η σύσταση δικαιώματος επιφανείας, σύμφωνα με το άρθρο 19 του ν. 3986/2011 (Α’152), στα δημόσια ακίνητα που βρίσκονται στην περιοχή «Τετραχωρίου Σουλίου», όπως η εν λόγω περιοχή οριοθετείται από την κόκκινη διακεκοµµένη γραµµή στο σχέδιο (Π3) της «Μελέτης Συνολικής Ανάδειξης Τετραχωρίου Σουλίου και Κάστρου Κιάφας» της Διεύθυνσης Τοπογραφήσεων Φωτογραµµετρίας και Κτηµατολογίου του Υπουργείου Πολιτισμού, που συνοδεύει την υπό στοιχεία ΥΠΠΟ/ΓΔΑ&amp;ΠΚ/ΑΡΧ/Β1/Φ 33 /73586/3269/23.7.2008 απόφαση του Υπουργού Πολιτισμού (ΑΑΠ 362) με θέμα «Κήρυξη Αρχαιολογικού Χώρου Σουλίου» και επισυνάπτεται στον κοινοποιούμενο νόμο ως Παράρτηµα, με σκοπό τη συνολική ανάδειξη της περιοχής, σύμφωνα με την υπό στοιχεία ΥΠΠΟΤ/ΓΔΑΠΚ/ΑΡΧ/Β1/Φ33/5.8.2010 απόφαση του Υπουργού Πολιτισμού.</w:t>
      </w:r>
    </w:p>
    <w:p>
      <w:pPr>
        <w:spacing w:before="240" w:after="240"/>
        <w:rPr>
          <w:lang w:val="el" w:eastAsia="el"/>
        </w:rPr>
      </w:pPr>
      <w:r>
        <w:rPr>
          <w:b/>
          <w:bCs/>
          <w:lang w:val="el" w:eastAsia="el"/>
        </w:rPr>
        <w:t>Σύμφωνα με την παρ. 4 του κοινοποιούμενου άρθρου δεν επιτρέπονται η σύσταση υποθήκης, η εγγραφή προσημείωσης, καθώς και η σύσταση πραγματικών και προσωπικών δουλειών, οι οποίες βαρύνουν το δικαίωμα επιφανείας της παρ. 1 του άρθρου 90.</w:t>
      </w:r>
    </w:p>
    <w:p>
      <w:pPr>
        <w:spacing w:before="240" w:after="240"/>
        <w:rPr>
          <w:lang w:val="el" w:eastAsia="el"/>
        </w:rPr>
      </w:pPr>
      <w:r>
        <w:rPr>
          <w:b/>
          <w:bCs/>
          <w:lang w:val="el" w:eastAsia="el"/>
        </w:rPr>
        <w:t>Περαιτέρω, σύμφωνα με την παρ. 5 του κοινοποιούμενου άρθρου το δικαίωμα της παρ. 1 του άρθρου 90 δεν υπόκειται σε κατάσχεση.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παρ. 4 «Παραχώρηση τμήματος ακινήτου χωρίς αντάλλαγμα στο Υπουργείο Πολιτισμού»</w:t>
      </w:r>
    </w:p>
    <w:p>
      <w:pPr>
        <w:spacing w:before="240" w:after="240"/>
        <w:rPr>
          <w:lang w:val="el" w:eastAsia="el"/>
        </w:rPr>
      </w:pPr>
      <w:r>
        <w:rPr>
          <w:b/>
          <w:bCs/>
          <w:lang w:val="el" w:eastAsia="el"/>
        </w:rPr>
        <w:t>Με την παρ. 4 του άρθρου 91 του κοινοποιούμενου νόμου ορίζεται ότι η ΕΛΛΗΝΙΚΟ ΜΕΤΡΟ ΜΟΝΟΠΡΟΣΩΠΗ Α.Ε. και το Εθνικό Μουσείο Σύγχρονης Τέχνης, ως προς τη λύση της σύμβασης μίσθωσης της παρ. 3 και την παραχώρηση της κυριότητας της παρ. 1 του ίδιου άρθρου, απαλλάσσονται από κάθε φόρο, τέλος, ανταποδοτικό ή μη, τέλος χαρτοσήμου, ψηφιακό τέλος συναλλαγής ή οποιοδήποτε άλλο τέλος υπέρ του Δημοσίου, εισφορά, προμήθεια, δικαίωμα ή άλλη επιβάρυνση υπέρ του Δημοσίου ή τρίτων.</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παρ. 2 «Δειγματοληπτικός έλεγχος - Επιτόπιοι έλεγχοι και επαληθεύσεις– Τροποποίηση παρ. 1 και 3 άρθρου 36 ν. 5105/2024»</w:t>
      </w:r>
    </w:p>
    <w:p>
      <w:pPr>
        <w:spacing w:before="240" w:after="240"/>
        <w:rPr>
          <w:lang w:val="el" w:eastAsia="el"/>
        </w:rPr>
      </w:pPr>
      <w:r>
        <w:rPr>
          <w:b/>
          <w:bCs/>
          <w:lang w:val="el" w:eastAsia="el"/>
        </w:rPr>
        <w:t>Με την παρ. 2 του άρθρου 102 του κοινοποιούμενου νόμου τροποποιείται η παρ. 3 του άρθρου 36 του ν. 5105/2024, περί επιτόπιων ελέγχων και επαληθεύσεων, η οποία διαμορφώνεται ως εξής: «3. Στην περίπτωση που κατά τον δειγματοληπτικό έλεγχο διαπιστωθεί καταβολή ενίσχυσης σε περίπτωση μη νόμιμης πιστοποίησης λήξης επενδυτικού σχεδίου, το σύνολο ή μέρος αυτής ανακτάται, προσαυξημένο νομιμοτόκως από την εκάστοτε καταβολή, και εν συνεχεία βεβαιώνεται και εισπράττεται κατά τον Κώδικα Είσπραξης Δημοσίων Εσόδων (ν. 4978/2022, Α'190). Τα σχετικά παραστατικά καταβολής των ενισχύσεων από τη Χορηγούσα Αρχή αποτελούν νόμιμο τίτλο για τη βεβαίωση του χρέους, η οποία συντελείται μετά την αποστολή του χρηματικού καταλόγου στην αρμόδια Δημόσια Οικονομική Υπηρεσία σύμφωνα με τον Κώδικα Είσπραξης Δημοσίων Εσόδων και το άρθρο 55 του π.δ. 16/1989 (Α' 6). Εφόσον από τον δειγματοληπτικό έλεγχο διαπιστωθεί πλημμελής έλεγχος από τον ορκωτό λογιστή ή την ελεγκτική εταιρεία, η αρμόδια υπηρεσία της Χορηγούσας Αρχής ενημερώνει σχετικά την Αρχή Δημόσιας Εποπτείας του άρθρου 38 του ν. 4449/2017 (Α' 7) και αποκλείει τον ορκωτό λογιστή ή την ελεγκτική εταιρεία από τη διαδικασία πιστοποίησης του παρόντος.»</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την παρ. 1 του άρθρου 113 του κοινοποιούμενου νόμου, η ισχύς του αρχίζει από τη δημοσίευσή του στην Εφημερίδα της Κυβερνήσεως (ήτοι την 20.02.2025), με την επιφύλαξη της παρ. 2 του ίδιου άρθρου.</w:t>
      </w:r>
    </w:p>
    <w:p>
      <w:pPr>
        <w:spacing w:before="240" w:after="240"/>
        <w:rPr>
          <w:lang w:val="el" w:eastAsia="el"/>
        </w:rPr>
      </w:pPr>
      <w:r>
        <w:rPr>
          <w:b/>
          <w:bCs/>
          <w:lang w:val="el" w:eastAsia="el"/>
        </w:rPr>
        <w:t>Στην παρ. 2 του άρθρου 113 του κοινοποιούμενου νόμου ορίζεται ότι το άρθρο 66, περί εισαγωγής στην Ανώτερη Σχολή Καλών Τεχνών Μαρμαροτεχνίας Πανόρμου Τήνου και του προγράμματος σπουδών αυτής, ισχύει από το ακαδημαϊκό έτος 2025-2026.</w:t>
      </w:r>
    </w:p>
    <w:p>
      <w:pPr>
        <w:spacing w:before="240" w:after="240"/>
        <w:rPr>
          <w:lang w:val="el" w:eastAsia="el"/>
        </w:rPr>
      </w:pPr>
      <w:r>
        <w:rPr>
          <w:b/>
          <w:bCs/>
          <w:lang w:val="el" w:eastAsia="el"/>
        </w:rPr>
        <w:t>O ΔΙΟΙΚΗΤΗΣ ΤΗΣ</w:t>
      </w:r>
    </w:p>
    <w:p>
      <w:pPr>
        <w:spacing w:before="240" w:after="240"/>
        <w:rPr>
          <w:lang w:val="el" w:eastAsia="el"/>
        </w:rPr>
      </w:pPr>
      <w:r>
        <w:rPr>
          <w:b/>
          <w:bCs/>
          <w:lang w:val="el" w:eastAsia="el"/>
        </w:rPr>
        <w:t>ΑΝΕΞΑΡΤΗΤΗΣ ΑΡΧΗΣ ΔΗΜΟΣΙΩΝ ΕΣΟΔΩΝ ΓΕΩΡΓΙΟΣ ΠΙΤΣΙΛΗΣ</w:t>
      </w:r>
    </w:p>
    <w:p>
      <w:pPr>
        <w:spacing w:before="240" w:after="240"/>
        <w:rPr>
          <w:lang w:val="el" w:eastAsia="el"/>
        </w:rPr>
      </w:pPr>
      <w:r>
        <w:rPr>
          <w:b/>
          <w:bCs/>
          <w:lang w:val="el" w:eastAsia="el"/>
        </w:rPr>
        <w:t>Συνημμένο: Απόσπασμα του ΦΕΚ Α΄26/20.02.2025 (ν. 5179/2025)</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Θ΄</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Στρατηγικής Τεχνολογιών Πληροφορικής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Δ΄</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Ελεγκτικών Διαδικασιών</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Διαδικασιών Εισπράξεων και Επιστροφών</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ideisep@aade.gr" TargetMode="External" /><Relationship Id="rId6" Type="http://schemas.openxmlformats.org/officeDocument/2006/relationships/hyperlink" Target="mailto:defk@aade.gr" TargetMode="External" /><Relationship Id="rId7" Type="http://schemas.openxmlformats.org/officeDocument/2006/relationships/hyperlink" Target="mailto:dstep@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