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09/07/2025</w:t>
      </w:r>
    </w:p>
    <w:p>
      <w:pPr>
        <w:pStyle w:val="Title"/>
        <w:spacing w:before="120" w:after="360"/>
        <w:rPr>
          <w:lang w:val="el" w:eastAsia="el"/>
        </w:rPr>
      </w:pPr>
      <w:r>
        <w:rPr>
          <w:lang w:val="el" w:eastAsia="el"/>
        </w:rPr>
        <w:t>Α. Π.: Ο3033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ΛΛΔΕ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Αθήνα, 8 Ιουλίου 2025</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ΔΙΑΔΙΚΑΣΙΩΝ ΕΙΣΠΡΑΞΕΩΝ ΚΑΙ</w:t>
      </w:r>
    </w:p>
    <w:p>
      <w:pPr>
        <w:spacing w:before="240" w:after="240"/>
        <w:rPr>
          <w:lang w:val="el" w:eastAsia="el"/>
        </w:rPr>
      </w:pPr>
      <w:r>
        <w:rPr>
          <w:b/>
          <w:bCs/>
          <w:lang w:val="el" w:eastAsia="el"/>
        </w:rPr>
        <w:t>ΕΠΙΣΤΡΟΦΩΝ (ΔΙ.Δ.ΕΙΣ.ΕΠ.)</w:t>
      </w:r>
    </w:p>
    <w:p>
      <w:pPr>
        <w:spacing w:before="240" w:after="240"/>
        <w:rPr>
          <w:lang w:val="el" w:eastAsia="el"/>
        </w:rPr>
      </w:pPr>
      <w:r>
        <w:rPr>
          <w:b/>
          <w:bCs/>
          <w:lang w:val="el" w:eastAsia="el"/>
        </w:rPr>
        <w:t>ΤΜΗΜΑΤΑ Α΄, Β΄, Γ΄</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2131410202</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ΘΕΜΑ: Κοινοποίηση της υπ’ αριθ. 96715/10-4-2025 (Β΄2155) κοινής απόφασης των Υπουργών Εθνικής Οικονομίας και Οικονομικών, Εργασίας και Κοινωνικής Ασφάλισης, Δικαιοσύνης και Αγροτικής Ανάπτυξης και Τροφίμων με θέμα «Παράταση της προθεσμίας της παρ. 1 του άρθρου 41 του ν. 4673/2020 (Α΄52)»</w:t>
      </w:r>
    </w:p>
    <w:p>
      <w:pPr>
        <w:spacing w:before="240" w:after="240"/>
        <w:rPr>
          <w:lang w:val="el" w:eastAsia="el"/>
        </w:rPr>
      </w:pPr>
      <w:r>
        <w:rPr>
          <w:b/>
          <w:bCs/>
          <w:lang w:val="el" w:eastAsia="el"/>
        </w:rPr>
        <w:t>ΣΧΕΤ: Η εγκύκλιος του Διοικητή Α.Α.Δ.Ε. Ε. 2062/2020</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υπ’ αριθ. 96715/10-4-2025 (Β΄2155) Κ.Υ.Α..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της υπ’ αριθ. 96715/10-4-2025 (Β΄2155) Κ.Υ.Α., με την οποία παρατάθηκε για έναν επιπλέον χρόνο από τη λήξη της η πενταετής προθεσμία της παρ. 1 του άρθρου 41 του ν. 4673/2020, περί ευθύνης των διοικήσεων των αγροτικών συνεταιριστικών οργανώσεων κάθε βαθμού, των Σ.Ε. του ν. 2810/2000 και των Α.Σ. και Α.Ε.Σ. του ν. 4015/2011 και του ν. 4384/2016, που τελούν σε καθεστώς εκκαθάρισης ή πτώχευσης ή σε διαδικασία εξυγίανσης για χρέη τους προς το Δημόσιο (ή Ν.Π.Δ.Δ. συμπεριλαμβανομένων των οργανισμών κύριας και επικουρικής ασφάλισης).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κοινοποιούμενη Κ.Υ.Α., όπως και το άρθρο 41 του ν. 4673/2020, αφορά τα φυσικά πρόσωπα που σύμφωνα με τις κείμενες διατάξεις ευθύνονται αλληλεγγύως και εις ολόκληρον με αγροτικές συνεταιριστικές οργανώσεις κάθε βαθμού, Σ.Ε. του ν. 2810/2000 και Α.Σ. και Α.Ε.Σ. του ν. 4015/2011 και του ν. 4384/2016, που τελούν σε καθεστώς εκκαθάρισης ή πτώχευσης ή σε διαδικασία εξυγίανσης, και ειδικότερα τόσο εκείνα (τα φυσικά πρόσωπα) που υπηρετούσαν κατά την έναρξη ισχύος του άρθρου 41 του ν. 4673/2020, ήτοι την 11η/3/2020, όσο και εκείνα η θητεία των οποίων έχει λήξει καθ’ οιονδήποτε τρόπο μέχρι την 11η/3/2020. Δεν καταλαμβάνονται οι περιπτώσεις που τα ανωτέρω φυσικά πρόσωπα έχουν καταδικαστεί αμετάκλητα για αδικήματα που διαπράχθηκαν με δόλο σε βάρος της περιουσίας των νομικών προσώπων του άρθρου αυτού.</w:t>
      </w:r>
    </w:p>
    <w:p>
      <w:pPr>
        <w:spacing w:before="240" w:after="240"/>
        <w:rPr>
          <w:lang w:val="el" w:eastAsia="el"/>
        </w:rPr>
      </w:pPr>
      <w:r>
        <w:rPr>
          <w:b/>
          <w:bCs/>
          <w:lang w:val="el" w:eastAsia="el"/>
        </w:rPr>
        <w:t>Σας κοινοποιούμε συνημμένα, για ενημέρωσή σας, την υπ’ αριθ. 96715/10-4-2025 (Β΄2155) κοινή απόφαση των Υπουργών Εθνικής Οικονομίας και Οικονομικών, Εργασίας και Κοινωνικής Ασφάλισης, Δικαιοσύνης και Αγροτικής Ανάπτυξης και Τροφίμων, η οποία εκδόθηκε κατ’ εξουσιοδότηση της παρ. 6 του άρθρου 41 του ν. 4673/2020 («Αγροτικοί Συνεταιρισμοί και άλλες διατάξεις», Α΄52) και με την οποία παρατάθηκε η πενταετής προθεσμία της παρ. 1 του άρθρου 41 του ν. 4673/2020 για έναν επιπλέον χρόνο από τη λήξη της.</w:t>
      </w:r>
    </w:p>
    <w:p>
      <w:pPr>
        <w:spacing w:before="240" w:after="240"/>
        <w:rPr>
          <w:lang w:val="el" w:eastAsia="el"/>
        </w:rPr>
      </w:pPr>
      <w:r>
        <w:rPr>
          <w:b/>
          <w:bCs/>
          <w:lang w:val="el" w:eastAsia="el"/>
        </w:rPr>
        <w:t xml:space="preserve">Σύμφωνα με την παρ. 1 του άρθρου 41 του ν. 4673/2020 («Ευθύνη διοικήσεων αγροτικών συνεταιριστικών οργανώσεων»), που έχει κοινοποιηθεί με την εγκύκλιο Ε. 2062/2020 (βλ. σχετ. παρ. 3 της εν λόγω εγκυκλίου), από την καθ’ οιονδήποτε τρόπο υπαγωγή των αγροτικών συνεταιριστικών οργανώσεων κάθε βαθμού, των Συνεταιριστικών Εταιρειών (Σ.Ε.) του ν. 2810/2000 (Α’ 61) και των Αγροτικών Συνεταιρισμών (Α.Σ.) και Αγροτικών Εταιρικών Συμπράξεων (Α.Ε.Σ.) του ν. 4015/2011 (Α’ 210) και του ν. 4384/2016 (Α’ 78) σε καθεστώς εκκαθάρισης ή πτώχευσης ή από την υποβολή αίτησης εξυγίανσης κατ’ άρθρα 99 επ. του ν. 3588/2007 (Α’ 153) και πλέον κατ’ άρθρα 31 επ. του ν. 4738/2020 (Α’ 207) και μέχρι την ολοκλήρωση των ως άνω διαδικασιών εκκαθάρισης ή πτώχευσης ή την ολοκλήρωση της διαδικασίας εξυγίανσης, εφόσον η σχετική αίτηση γίνει δεκτή, αναστέλλονται για τα μέλη της διοίκησής τους </w:t>
      </w:r>
      <w:r>
        <w:rPr>
          <w:b/>
          <w:bCs/>
          <w:i/>
          <w:iCs/>
          <w:lang w:val="el" w:eastAsia="el"/>
        </w:rPr>
        <w:t>«διατάξεις νόμων που προβλέπουν ατομική και αλληλέγγυο ευθύνη φυσικών προσώπων με νομικό πρόσωπο ή διοικητικά μέτρα ή διοικητικές κυρώσεις ή ποινική ή αστική ευθύνη για τη μη καταβολή φόρων, τελών, εισφορών, δασμών προς το Δημόσιο»</w:t>
      </w:r>
      <w:r>
        <w:rPr>
          <w:b/>
          <w:bCs/>
          <w:lang w:val="el" w:eastAsia="el"/>
        </w:rPr>
        <w:t>, καθώς και τα μέτρα που έχουν επιβληθεί δυνάμει των διατάξεων αυτών, κατά τα ειδικότερα οριζόμενα στις παρ. 2 έως 5 του άρθρου 41 του ν. 4673/2020.</w:t>
      </w:r>
    </w:p>
    <w:p>
      <w:pPr>
        <w:spacing w:before="240" w:after="240"/>
        <w:rPr>
          <w:lang w:val="el" w:eastAsia="el"/>
        </w:rPr>
      </w:pPr>
      <w:r>
        <w:rPr>
          <w:b/>
          <w:bCs/>
          <w:lang w:val="el" w:eastAsia="el"/>
        </w:rPr>
        <w:t>Το χρονικό διάστημα της αναστολής δεν μπορεί σύμφωνα με την ανωτέρω διάταξη να υπερβεί την πενταετία από την έναρξη ισχύος του ν. 4673/2020, ήτοι από την 11η/3/2020, δηλαδή να ισχύσει πέραν της 12ης Μαρτίου 2025, ενώ με την παρ. 6 του ιδίου άρθρου προβλέπεται δυνατότητα παράτασης αυτού για έναν επιπλέον χρόνο με κοινή απόφαση των Υπουργών Οικονομικών, Εργασίας και Κοινωνικών Υποθέσεων, Δικαιοσύνης και Αγροτικής Ανάπτυξης και Τροφίμων. Ήδη με την κοινοποιούμενη Κ.Υ.Α. η ως άνω πενταετής προθεσμία αναστολής παρατάθηκε για ένα επιπλέον έτος από τη λήξη της, ήτοι έως τις 12 Μαρτίου 2026.</w:t>
      </w:r>
    </w:p>
    <w:p>
      <w:pPr>
        <w:spacing w:before="240" w:after="240"/>
        <w:rPr>
          <w:lang w:val="el" w:eastAsia="el"/>
        </w:rPr>
      </w:pPr>
      <w:r>
        <w:rPr>
          <w:b/>
          <w:bCs/>
          <w:lang w:val="el" w:eastAsia="el"/>
        </w:rPr>
        <w:t>Κατά τα λοιπά ισχύουν τα αναφερόμενα στην παρ. 3 της εγκυκλίου Ε. 2062/2020 σχετικά με τις ειδικότερες διατάξεις του άρθρου 41 του ν. 4673/2020.</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Επιχειρησιακή Μονάδα Είσπραξης</w:t>
      </w:r>
    </w:p>
    <w:p>
      <w:pPr>
        <w:spacing w:before="240" w:after="240"/>
        <w:rPr>
          <w:lang w:val="el" w:eastAsia="el"/>
        </w:rPr>
      </w:pPr>
      <w:r>
        <w:rPr>
          <w:lang w:val="el" w:eastAsia="el"/>
        </w:rPr>
        <w:t xml:space="preserve">2. </w:t>
      </w:r>
      <w:r>
        <w:rPr>
          <w:b/>
          <w:bCs/>
          <w:lang w:val="el" w:eastAsia="el"/>
        </w:rPr>
        <w:t>Δημόσιες Οικονομικές Υπηρεσίες (Δ.Ο.Υ.)</w:t>
      </w:r>
    </w:p>
    <w:p>
      <w:pPr>
        <w:spacing w:before="240" w:after="240"/>
        <w:rPr>
          <w:lang w:val="el" w:eastAsia="el"/>
        </w:rPr>
      </w:pPr>
      <w:r>
        <w:rPr>
          <w:lang w:val="el" w:eastAsia="el"/>
        </w:rPr>
        <w:t xml:space="preserve">3. </w:t>
      </w:r>
      <w:r>
        <w:rPr>
          <w:b/>
          <w:bCs/>
          <w:lang w:val="el" w:eastAsia="el"/>
        </w:rPr>
        <w:t>Κέντρα Βεβαίωσης και Είσπραξης (ΚΕ.Β.ΕΙΣ.)</w:t>
      </w:r>
    </w:p>
    <w:p>
      <w:pPr>
        <w:spacing w:before="240" w:after="240"/>
        <w:rPr>
          <w:lang w:val="el" w:eastAsia="el"/>
        </w:rPr>
      </w:pPr>
      <w:r>
        <w:rPr>
          <w:lang w:val="el" w:eastAsia="el"/>
        </w:rPr>
        <w:t xml:space="preserve">4. </w:t>
      </w:r>
      <w:r>
        <w:rPr>
          <w:b/>
          <w:bCs/>
          <w:lang w:val="el" w:eastAsia="el"/>
        </w:rPr>
        <w:t>Κέντρο Ελέγχου Μεγάλων Φορολογουμένων (Κ.Ε.ΜΕ.Φ.)</w:t>
      </w:r>
    </w:p>
    <w:p>
      <w:pPr>
        <w:spacing w:before="240" w:after="240"/>
        <w:rPr>
          <w:lang w:val="el" w:eastAsia="el"/>
        </w:rPr>
      </w:pPr>
      <w:r>
        <w:rPr>
          <w:lang w:val="el" w:eastAsia="el"/>
        </w:rPr>
        <w:t xml:space="preserve">5.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6. </w:t>
      </w:r>
      <w:r>
        <w:rPr>
          <w:b/>
          <w:bCs/>
          <w:lang w:val="el" w:eastAsia="el"/>
        </w:rPr>
        <w:t>Διεύθυνση Επικοινωνίας</w:t>
      </w:r>
    </w:p>
    <w:p>
      <w:pPr>
        <w:spacing w:before="240" w:after="240"/>
        <w:rPr>
          <w:lang w:val="el" w:eastAsia="el"/>
        </w:rPr>
      </w:pPr>
      <w:r>
        <w:rPr>
          <w:lang w:val="el" w:eastAsia="el"/>
        </w:rPr>
        <w:t xml:space="preserve">7.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lang w:val="el" w:eastAsia="el"/>
        </w:rPr>
        <w:t xml:space="preserve">2. </w:t>
      </w:r>
      <w:r>
        <w:rPr>
          <w:b/>
          <w:bCs/>
          <w:lang w:val="el" w:eastAsia="el"/>
        </w:rPr>
        <w:t>Αποδέκτες Πίνακα Γ΄(πλην των αποδεκτών προς ενέργεια) και Δ΄</w:t>
      </w:r>
    </w:p>
    <w:p>
      <w:pPr>
        <w:spacing w:before="240" w:after="240"/>
        <w:rPr>
          <w:lang w:val="el" w:eastAsia="el"/>
        </w:rPr>
      </w:pPr>
      <w:r>
        <w:rPr>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Διεύθυνση Νομικής Υποστήριξης</w:t>
      </w:r>
    </w:p>
    <w:p>
      <w:pPr>
        <w:spacing w:before="240" w:after="240"/>
        <w:rPr>
          <w:lang w:val="el" w:eastAsia="el"/>
        </w:rPr>
      </w:pPr>
      <w:r>
        <w:rPr>
          <w:lang w:val="el" w:eastAsia="el"/>
        </w:rPr>
        <w:t xml:space="preserve">4.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ΣΠΥΡΟΠΟΥΛΟΥ ΑΝΝΑ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