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16/10/2025</w:t>
      </w:r>
    </w:p>
    <w:p>
      <w:pPr>
        <w:spacing w:before="240" w:after="240"/>
        <w:rPr>
          <w:lang w:val="el" w:eastAsia="el"/>
        </w:rPr>
      </w:pPr>
      <w:r>
        <w:rPr>
          <w:lang w:val="el" w:eastAsia="el"/>
        </w:rPr>
        <w:t>Α. Π.: Ο3063 ΕΞ 2025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15 Οκτωβρίου 2025</w:t>
      </w:r>
    </w:p>
    <w:p>
      <w:pPr>
        <w:spacing w:before="240" w:after="240"/>
        <w:rPr>
          <w:lang w:val="el" w:eastAsia="el"/>
        </w:rPr>
      </w:pPr>
      <w:r>
        <w:rPr>
          <w:b/>
          <w:bCs/>
          <w:lang w:val="el" w:eastAsia="el"/>
        </w:rPr>
        <w:t>1. ΓΕΝΙΚΗ ΔΙΕΥΘΥΝΣΗ ΦΟΡΟΛΟΓΙΑΣ</w:t>
      </w:r>
    </w:p>
    <w:p>
      <w:pPr>
        <w:pStyle w:val="StructureList1"/>
        <w:spacing w:before="120" w:after="0"/>
        <w:rPr>
          <w:lang w:val="el" w:eastAsia="el"/>
        </w:rPr>
      </w:pPr>
      <w:r>
        <w:rPr>
          <w:lang w:val="el" w:eastAsia="el"/>
        </w:rPr>
        <w:t>α)</w:t>
      </w:r>
      <w:r>
        <w:rPr>
          <w:lang w:val="en" w:eastAsia="en"/>
        </w:rPr>
        <w:tab/>
      </w:r>
      <w:r>
        <w:rPr>
          <w:b/>
          <w:bCs/>
          <w:lang w:val="el" w:eastAsia="el"/>
        </w:rPr>
        <w:t>ΔΙΕΥΘΥΝΣΗ ΕΦΑΡΜΟΓΗΣ ΕΜΜΕΣΗΣ ΦΟΡΟΛΟΓΙΑΣ ΤΜΗΜΑ Α΄</w:t>
      </w:r>
    </w:p>
    <w:p>
      <w:pPr>
        <w:pStyle w:val="StructureList1"/>
        <w:spacing w:before="120" w:after="0"/>
        <w:rPr>
          <w:lang w:val="el" w:eastAsia="el"/>
        </w:rPr>
      </w:pPr>
      <w:r>
        <w:rPr>
          <w:lang w:val="el" w:eastAsia="el"/>
        </w:rPr>
        <w:t>β)</w:t>
      </w:r>
      <w:r>
        <w:rPr>
          <w:lang w:val="en" w:eastAsia="en"/>
        </w:rPr>
        <w:tab/>
      </w:r>
      <w:r>
        <w:rPr>
          <w:b/>
          <w:bCs/>
          <w:lang w:val="el" w:eastAsia="el"/>
        </w:rPr>
        <w:t>ΔΙΕΥΘΥΝΣΗ ΕΦΑΡΜΟΓΗΣ ΑΜΕΣΗΣ ΦΟΡΟΛΟΓΙΑΣ ΤΜΗΜΑ Β΄</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deef@aade.gr</w:t>
        </w:r>
      </w:hyperlink>
      <w:r>
        <w:rPr>
          <w:b/>
          <w:bCs/>
          <w:lang w:val="el" w:eastAsia="el"/>
        </w:rPr>
        <w:t>,</w:t>
      </w:r>
    </w:p>
    <w:p>
      <w:pPr>
        <w:spacing w:before="240" w:after="240"/>
        <w:rPr>
          <w:lang w:val="el" w:eastAsia="el"/>
        </w:rPr>
      </w:pP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«Κοινοποίηση διατάξεων του Ν. 5235/2025, με τον οποίο εγκρίθηκαν σχέδια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 (ΦΕΚ Α΄ 173/7-10-25)».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το πρώτο και δεύτερο άρθρο του ν. 5235/2025 εγκρίθηκαν σχέδια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w:t>
      </w:r>
    </w:p>
    <w:p>
      <w:pPr>
        <w:pStyle w:val="StructureList1"/>
        <w:spacing w:before="120" w:after="0"/>
        <w:rPr>
          <w:lang w:val="el" w:eastAsia="el"/>
        </w:rPr>
      </w:pPr>
      <w:r>
        <w:rPr>
          <w:lang w:val="el" w:eastAsia="el"/>
        </w:rPr>
        <w:t>α)</w:t>
      </w:r>
      <w:r>
        <w:rPr>
          <w:lang w:val="en" w:eastAsia="en"/>
        </w:rPr>
        <w:tab/>
      </w:r>
      <w:r>
        <w:rPr>
          <w:b/>
          <w:bCs/>
          <w:lang w:val="el" w:eastAsia="el"/>
        </w:rPr>
        <w:t>Άρθρο πρώτο του ν. 5235/2025 «Έγκριση σχεδίου της υπ’ αρ. 1 Σύμβασης Τροποποίησης της υπό στοιχεία 016Β/21 Σύμβασης προμήθειας φρεγατών τύπου «FDI HN» για το Πολεμικό Ναυτικό μεταξύ του Υπουργείου Εθνικής Άμυνας της Ελληνικής Δημοκρατίας και της Naval Group», στο οποίο συμπεριλαμβάνεται Άρθρο 6, το οποίο αφορά Φόρους, Δασμούς και Κρατήσεις.</w:t>
      </w:r>
    </w:p>
    <w:p>
      <w:pPr>
        <w:pStyle w:val="StructureList1"/>
        <w:spacing w:before="120" w:after="0"/>
        <w:rPr>
          <w:lang w:val="el" w:eastAsia="el"/>
        </w:rPr>
      </w:pPr>
      <w:r>
        <w:rPr>
          <w:lang w:val="el" w:eastAsia="el"/>
        </w:rPr>
        <w:t>β)</w:t>
      </w:r>
      <w:r>
        <w:rPr>
          <w:lang w:val="en" w:eastAsia="en"/>
        </w:rPr>
        <w:tab/>
      </w:r>
      <w:r>
        <w:rPr>
          <w:b/>
          <w:bCs/>
          <w:lang w:val="el" w:eastAsia="el"/>
        </w:rPr>
        <w:t>Άρθρο δεύτερο του ν. 5235/2025 «Έγκριση σχεδίου της υπ’ αρ. 1 Σύμβασης Τροποποίησης της υπό στοιχεία 017Β/21 Σύμβασης για την εν συνεχεία υποστήριξη φρεγατών τύπου «FDI HN» για το Πολεμικό Ναυτικό μεταξύ του Υπουργείου Εθνικής Άμυνας της Ελληνικής Δημοκρατίας και της Naval Group, στο οποίο συμπεριλαμβάνεται Άρθρο 6, το οποίο αφορά Φόρους, Δασμούς και Κρατήσεις.</w:t>
      </w:r>
    </w:p>
    <w:p>
      <w:pPr>
        <w:pStyle w:val="StructureList1"/>
        <w:spacing w:before="120" w:after="0"/>
        <w:rPr>
          <w:lang w:val="el" w:eastAsia="el"/>
        </w:rPr>
      </w:pPr>
      <w:r>
        <w:rPr>
          <w:lang w:val="el" w:eastAsia="el"/>
        </w:rPr>
        <w:t>γ)</w:t>
      </w:r>
      <w:r>
        <w:rPr>
          <w:lang w:val="en" w:eastAsia="en"/>
        </w:rPr>
        <w:tab/>
      </w:r>
      <w:r>
        <w:rPr>
          <w:b/>
          <w:bCs/>
          <w:lang w:val="el" w:eastAsia="el"/>
        </w:rPr>
        <w:t>Άρθρο τρίτο παρ. 3 του ν. 5235/2025 «Ειδικές ρυθμίσεις», με το οποίο ορίζεται η έναρξη ισχύος των εγκεκριμένων σχεδίων Συμβάσεων Τροποποίησης των υπό στοιχεία 016Β/21 και 017Β/21 Συμβάσεων των άρθρων πρώτου και δεύτερου του κοινοποιούμενου νόμου.</w:t>
      </w:r>
    </w:p>
    <w:p>
      <w:pPr>
        <w:pStyle w:val="StructureList1"/>
        <w:spacing w:before="120" w:after="0"/>
        <w:rPr>
          <w:lang w:val="el" w:eastAsia="el"/>
        </w:rPr>
      </w:pPr>
      <w:r>
        <w:rPr>
          <w:lang w:val="el" w:eastAsia="el"/>
        </w:rPr>
        <w:t>δ)</w:t>
      </w:r>
      <w:r>
        <w:rPr>
          <w:lang w:val="en" w:eastAsia="en"/>
        </w:rPr>
        <w:tab/>
      </w:r>
      <w:r>
        <w:rPr>
          <w:b/>
          <w:bCs/>
          <w:lang w:val="el" w:eastAsia="el"/>
        </w:rPr>
        <w:t>Άρθρο τέταρτο του ν. 5235/2025 «Έναρξη ισχύος», με το οποίο ορίζεται η έναρξη ισχύος των διατάξεων του κοινοποιούμενου νόμου.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τους εμπλεκόμενους στις συμβάσεις φορείς και το Δημόσιο.</w:t>
      </w:r>
    </w:p>
    <w:p>
      <w:pPr>
        <w:spacing w:before="240" w:after="240"/>
        <w:rPr>
          <w:lang w:val="el" w:eastAsia="el"/>
        </w:rPr>
      </w:pPr>
      <w:r>
        <w:rPr>
          <w:b/>
          <w:bCs/>
          <w:lang w:val="el" w:eastAsia="el"/>
        </w:rPr>
        <w:t>Κοινοποιούμε, για ενημέρωση και εφαρμογή, τις διατάξεις του πρώτου και δεύτερου άρθρου του ν. 5235/2025, με τίτλο «Έγκριση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 συμπεριλαμβανομένου του άρθρου 6 εκάστης σύμβασης με το οποίο προβλέπονται εξαιρέσεις από φόρους, δασμούς και κρατήσεις, καθώς επίσης της παρ. 3 του άρθρου τρίτου και του άρθρου τέταρτου του ν. 5235/2025, ως συνημμένο αρχείο.</w:t>
      </w:r>
    </w:p>
    <w:p>
      <w:pPr>
        <w:spacing w:before="240" w:after="240"/>
        <w:rPr>
          <w:lang w:val="el" w:eastAsia="el"/>
        </w:rPr>
      </w:pPr>
      <w:r>
        <w:rPr>
          <w:b/>
          <w:bCs/>
          <w:lang w:val="el" w:eastAsia="el"/>
        </w:rPr>
        <w:t>Συνημμένο: Αποσπάσματα του ΦΕΚ Α΄173/7-10-2025.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ΔΔΑΔ Γ 1147013ΕΞ2024/23-12-2024α/αΜΑΡΙΝΑ ΚΟΛΥΒΟΔΙΑΚΟΥ</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6.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8. </w:t>
      </w:r>
      <w:r>
        <w:rPr>
          <w:b/>
          <w:bCs/>
          <w:lang w:val="el" w:eastAsia="el"/>
        </w:rPr>
        <w:t>Γραφείο Υπουργού Εθνικής Άμυνας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Γραφειο Προϊσταμένου Γενικής Διεύθυνσης Τελωνείων &amp; Ε.Φ.Κ.</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Έμμεσης Φορολογίας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Διεύθυνση Ε.Φ.Κ &amp; Φ.Π.Α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