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03/11/2025</w:t>
      </w:r>
    </w:p>
    <w:p>
      <w:pPr>
        <w:pStyle w:val="PreambelText"/>
        <w:spacing w:before="240" w:after="240"/>
        <w:rPr>
          <w:lang w:val="el" w:eastAsia="el"/>
        </w:rPr>
      </w:pPr>
      <w:r>
        <w:rPr>
          <w:lang w:val="el" w:eastAsia="el"/>
        </w:rPr>
        <w:t>Α. Π.: Ο3066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31 Οκτωβρίου 2025</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 (Δ.Ε.Ε.Φ.)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Θέμα: Κοινοποίηση των διατάξεων της υπ’ αριθμόν 175625/07-10-2025 Κοινής Απόφασης των Υπουργών Εθνικής Οικονομίας και Οικονομικών, Προστασίας του Πολίτη, Υποδομών και Μεταφορών, Ψηφιακής Διακυβέρνησης και του Διοικητή της Ανεξάρτητης Αρχής Δημοσίων Εσόδων με θέμα «Ειδικότερες διαδικασίες διασταύρωσης δεδομένων των μητρώων και οι αναγκαίες διαλειτουργικότητες για τον εντοπισμό των οχημάτων που εμπίπτουν στο πεδίο εφαρμογής του άρθρου 23 του ν. 5113/2024, όροι και διαδικασία διαβίβασης των παραλείψεων συμμόρφωσης στην αρμόδια αρχή, διαδικασία επιβολής προστίμων, τύπος και τρόπος κοινοποίησης της πράξης επιβολής προστίμων και των διοικητικών κυρώσεων των παρ. 1 έως 3 του άρθρου 23 του ν. 5113/2024 (Α΄96) στους υπόχρεους ιδιοκτήτες ή κατόχους, διαδικασία υποβολής και εξέτασης ενστάσεων, χρόνος έναρξης και περιοδικότητα διενέργειας του ηλεκτρονικού διασταυρωτικού ελέγχου» (B’ 5382).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της υπ’ αριθμόν 175625/07-10-2025 (B’ 5382) Κοινής Απόφασης των Υπουργών Εθνικής Οικονομίας και Οικονομικών, Προστασίας του Πολίτη, Υποδομών και Μεταφορών, Ψηφιακής Διακυβέρνησης και του Διοικητή της Ανεξάρτητης Αρχής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Κοινοποίηση της εν λόγω απόφασης σχετικά με τις ειδικότερες διαδικασίες διασταύρωσης δεδομένων των μητρώων, τις αναγκαίες διαλειτουργικότητες για τον εντοπισμό των οχημάτων που εμπίπτουν στο πεδίο εφαρμογής του άρθρου 23 του νόμου 5113/2024 (Α΄96), τους όρους και τη διαδικασία διαβίβασης των παραλείψεων συμμόρφωσης στην αρμόδια αρχή, τη </w:t>
      </w:r>
      <w:r>
        <w:rPr>
          <w:b/>
          <w:bCs/>
          <w:u w:val="single"/>
          <w:lang w:val="el" w:eastAsia="el"/>
        </w:rPr>
        <w:t>διαδικασία επιβολής προστίμων, τον τύπο και τον τρόπο κοινοποίησης της πράξης επιβολής</w:t>
      </w:r>
      <w:r>
        <w:rPr>
          <w:b/>
          <w:bCs/>
          <w:lang w:val="el" w:eastAsia="el"/>
        </w:rPr>
        <w:t xml:space="preserve"> προστίμων και των διοικητικών κυρώσεων των παρ. 1 έως 3 του άρθρου 23 του ν. 5113/2024, τη διαδικασία υποβολής και εξέτασης ενστάσεων, το χρόνο έναρξης και την περιοδικότητα διενέργειας του ηλεκτρονικού διασταυρωτικού ελέγχου.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εν λόγω απόφαση έχει εφαρμογή στους ιδιοκτήτες ή κατόχους οχημάτων, καθώς και στις αρμόδιες δημόσιες υπηρεσίες που εμπλέκονται στη διαδικασία των διασταυρώσεων των δεδομένων των μητρώων οχημάτων, τη διαδικασία διαβίβασης των παραλείψεων συμμόρφωσης και επιβολής προστίμων, κοινοποίησης της πράξης επιβολής προστίμων και διοικητικών κυρώσεων, καθώς και τη διαδικασία υποβολής και εξέτασης των ενστάσεων.</w:t>
      </w:r>
    </w:p>
    <w:p>
      <w:pPr>
        <w:spacing w:before="240" w:after="240"/>
        <w:rPr>
          <w:lang w:val="el" w:eastAsia="el"/>
        </w:rPr>
      </w:pPr>
      <w:r>
        <w:rPr>
          <w:b/>
          <w:bCs/>
          <w:lang w:val="el" w:eastAsia="el"/>
        </w:rPr>
        <w:t>Σας κοινοποιούμε, για ενημέρωση και εφαρμογή, την υπ΄ αριθ. 175625/07-10-2025 (Β΄5382) Κοινή Απόφαση των Υπουργών Εθνικής Οικονομίας και Οικονομικών, Προστασίας του Πολίτη, Υποδομών και Μεταφορών, Ψηφιακής Διακυβέρνησης και του Διοικητή της Ανεξάρτητης Αρχής Δημοσίων Εσόδων (συνημμένο), η οποία αφορά τις ειδικότερες διαδικασίες διασταύρωσης δεδομένων των μητρώων και τις αναγκαίες διαλειτουργικότητες για τον εντοπισμό των οχημάτων που εμπίπτουν στο πεδίο εφαρμογής του άρθρου 23 του ν. 5113/2024, τους όρους και τη διαδικασία διαβίβασης των παραλείψεων συμμόρφωσης στην αρμόδια αρχή, τη διαδικασία επιβολής προστίμων, τον τύπο και τον τρόπο κοινοποίησης της πράξης επιβολής προστίμων και των διοικητικών κυρώσεων των παρ. 1 έως 3 του άρθρου 23 του ν. 5113/2024 στους υπόχρεους ιδιοκτήτες ή κατόχους, τη διαδικασία υποβολής και εξέτασης ενστάσεων, το χρόνο έναρξης και την περιοδικότητα διενέργειας του ηλεκτρονικού διασταυρωτικού ελέγχου.</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Συνημμένο: ΦΕΚ Β΄5382/2025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Αποδέκτες Πίνακα Θ΄</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Υπουργού Προστασίας του Πολίτη</w:t>
      </w:r>
    </w:p>
    <w:p>
      <w:pPr>
        <w:spacing w:before="240" w:after="240"/>
        <w:rPr>
          <w:lang w:val="el" w:eastAsia="el"/>
        </w:rPr>
      </w:pPr>
      <w:r>
        <w:rPr>
          <w:lang w:val="el" w:eastAsia="el"/>
        </w:rPr>
        <w:t xml:space="preserve">4. </w:t>
      </w:r>
      <w:r>
        <w:rPr>
          <w:b/>
          <w:bCs/>
          <w:lang w:val="el" w:eastAsia="el"/>
        </w:rPr>
        <w:t>Γραφείο Υπουργού Υποδομών και Μεταφορών</w:t>
      </w:r>
    </w:p>
    <w:p>
      <w:pPr>
        <w:spacing w:before="240" w:after="240"/>
        <w:rPr>
          <w:lang w:val="el" w:eastAsia="el"/>
        </w:rPr>
      </w:pPr>
      <w:r>
        <w:rPr>
          <w:lang w:val="el" w:eastAsia="el"/>
        </w:rPr>
        <w:t xml:space="preserve">5. </w:t>
      </w:r>
      <w:r>
        <w:rPr>
          <w:b/>
          <w:bCs/>
          <w:lang w:val="el" w:eastAsia="el"/>
        </w:rPr>
        <w:t>Γραφείο Υπουργού Ψηφιακής Διακυβέρνησης</w:t>
      </w:r>
    </w:p>
    <w:p>
      <w:pPr>
        <w:spacing w:before="240" w:after="240"/>
        <w:rPr>
          <w:lang w:val="el" w:eastAsia="el"/>
        </w:rPr>
      </w:pPr>
      <w:r>
        <w:rPr>
          <w:lang w:val="el" w:eastAsia="el"/>
        </w:rPr>
        <w:t xml:space="preserve">6.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7.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8. </w:t>
      </w:r>
      <w:r>
        <w:rPr>
          <w:b/>
          <w:bCs/>
          <w:lang w:val="el" w:eastAsia="el"/>
        </w:rPr>
        <w:t>Αποδέκτες Πίνακα Α΄(πλην των αποδεκτών προς ενέργεια)</w:t>
      </w:r>
    </w:p>
    <w:p>
      <w:pPr>
        <w:spacing w:before="240" w:after="240"/>
        <w:rPr>
          <w:lang w:val="el" w:eastAsia="el"/>
        </w:rPr>
      </w:pPr>
      <w:r>
        <w:rPr>
          <w:lang w:val="el" w:eastAsia="el"/>
        </w:rPr>
        <w:t xml:space="preserve">9. </w:t>
      </w:r>
      <w:r>
        <w:rPr>
          <w:b/>
          <w:bCs/>
          <w:lang w:val="el" w:eastAsia="el"/>
        </w:rPr>
        <w:t>Αποδέκτες Πίνακα Β’</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Διεύθυνση Νομικής Υποστήριξης</w:t>
      </w:r>
    </w:p>
    <w:p>
      <w:pPr>
        <w:spacing w:before="240" w:after="240"/>
        <w:rPr>
          <w:lang w:val="el" w:eastAsia="el"/>
        </w:rPr>
      </w:pPr>
      <w:r>
        <w:rPr>
          <w:b/>
          <w:bCs/>
          <w:lang w:val="el" w:eastAsia="el"/>
        </w:rPr>
        <w:t>Διεύθυνση Εφαρμογής Άμεσης Φορολογίας</w:t>
      </w:r>
    </w:p>
    <w:p>
      <w:pPr>
        <w:spacing w:before="240" w:after="240"/>
        <w:rPr>
          <w:lang w:val="el" w:eastAsia="el"/>
        </w:rPr>
      </w:pPr>
      <w:r>
        <w:rPr>
          <w:b/>
          <w:bCs/>
          <w:lang w:val="el" w:eastAsia="el"/>
        </w:rPr>
        <w:t>Διεύθυνση Εφαρμογής Έμμεσης Φορολογίας</w:t>
      </w:r>
    </w:p>
    <w:p>
      <w:pPr>
        <w:spacing w:before="240" w:after="240"/>
        <w:rPr>
          <w:lang w:val="el" w:eastAsia="el"/>
        </w:rPr>
      </w:pPr>
      <w:r>
        <w:rPr>
          <w:b/>
          <w:bCs/>
          <w:lang w:val="el" w:eastAsia="el"/>
        </w:rPr>
        <w:t>Διεύθυνση Εφαρμογής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