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ΓΕΝΙΚΗ ΓΡΑΜΜΑΤΕΙΑ ΦΟΡΟΛΟΓΙΚΩΝ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ΤΕΛΩΝΕΙΑΚΩΝ ΘΕΜΑΤΩΝ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Δ/ΝΣΗ ΦΟΡΟΛΟΓΙΑΣ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ΔΙΕΥΘΥΝΣΗ 15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ΒΙΒΛΙΩΝ ΚΑΙ ΣΤΟΙΧΕΙΩΝ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Κ. Κομπολίτου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3640870 - 210 3617681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Απαγόρευση εισαγωγής / παραγωγής και σφράγισης ΦΗΜ μοντέλων που έχουν λάβει άδεια καταλληλότητας με βάση την ΠΟΛ.1314/1998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γνωρίζουμε ότι με βάση, τις διατάξεις του 5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κεφαλαίου της Α.Υ.Ο.Ο.1100772/ΠΟΛ.1135/26.10.2005 (ΦΕΚ 1592 Β’/17-11-2005): «Κωδικοποίηση συμπλήρωση των Τεχνικών Προδιαγραφών Φορολογικών Ηλεκτρονικών Μηχανισμών και Συστημάτων-Διαδικασίες χρήσης και λειτουργίας», από 1 Ιανουαρίου 2007 απαγορεύεται η εισαγωγή ή παραγωγή και σφράγιση (θεώρηση) καθώς και η πώληση, η διάθεση, η μεταβίβαση ή χρηματοδοτική μίσθωση Φ.Η.Μ. μοντέλων, που έλαβαν άδεια καταλληλότητας με βάση την ΑΥΟ ΠΟΛ.1314/1144860/370/0015/29.12.1998 (ΦΕΚ 1338 Β’/31.12.1998). Διευκρινίζεται ότι οι παραπάνω διατάξεις δεν αφορούν την διάθεση των αποθεμάτων μοντέλων Φ.Η.Μ που έχουν εισαχθεί και σφραγισθεί προ της 1/1/2007.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διευκόλυνσή σας, παραθέτουμε κατάσταση των τύπων (μοντέλων) Φ.Η.Μ. με τους αριθμούς αδειών καταλληλότητας που έχουν χορηγηθεί με βάση την ΠΟΛ.1314/1998, για τους οποίους ισχύουν τα ανωτέρω.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965"/>
        <w:gridCol w:w="304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Α/Α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ΜΟΝΤΕΛΟ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ΑΡ.ΕΓΚΡΙΣΗΣ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SHARP ER - A 455G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15ΔΓ 174/5.10.1999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INTRACOM CR-703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15ΙΥ 175/5.10.1999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EURO SMART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15ΤΓ 176/5.10.1999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OTTIMA 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15ΜΑ 177/5.10.1999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OTTIMA 200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15ΜΒ 178/5.10.1999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REGINA 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15ΤΒ 179/5.10.1999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REGINA 200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15ΤΔ 180/5.10.1999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EURO TEAM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15ΤΗ 181/12.10.1999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DATAPROCESS DSA-75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15ΠΙ182/16.11.1999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PLATO POS FP 210G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15ΜΠ 187/14.12.1999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EPSON FISCAL model 210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15ΠΗ 188/21.12.1999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DCR ASTERIAS 1500 EURO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15ΔΚ 189/18.1.2000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DCR ASTERIAS 2000 T EURO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15ΔΘ 190/18.1.2000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NCR 7445 FALCON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15ΤΥ 191/18.1.2000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CASIO FE - 500 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15ΕΝ 193/29.2.2000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ADMATE 237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15ΚΔ 194/7.3.2000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ICS MicroPOS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15ΑΚ 195/4.4.2000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PLATO POS FP 950 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15ΠΥ 196/12.6.2000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ELCOM EURO 2000 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15ΛΠ 197/12.6.2000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STRADA 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15ΜΧ 198/22.6.2000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ASTERIAS SERENA 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15ΔΙ 199/4.7.2000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EPSON FISCAL model 950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15ΛΜ 200/20.7.2000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ASTERIAS SERENA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15ΔΦ 201/12.9.2000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EURO SHOP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15ΤΖ 202/12.9.2000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NATIONAL NK - 300 GF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15ΧΑ 205/25.10.2000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NATIONAL NK - 150 GF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15ΓΤ 206/25.10.2000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320 ELITE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15ΟΚ 207/25.10.2000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DPS S-1000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15ΝΣ 208/7.11.2000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National Mini Opale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15ΑΤ 209/14.11.2000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National Opale IF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15ΣΓ 210/14.11.2000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SAREMA GRILLO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15ΗΚ 212/14.11.2000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IRS CE 2500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15ΓΧ 213/5.12.2000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IRS CE 3000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15ΧΓ 214/5.12.2000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INTRACOM CR 400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15ΙΧ 215/5.12.2000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SHARP ER-A236G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15ΓΔ 216/12.12.2000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A-CASH 324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15ΑΒ 219/9.1.2001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SMART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15ΑΩ 220/6.2.2001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PRIMA POS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15ΑΜ 221/20.2.2001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ND 77 MF (Beetle / M)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15ΝΒ 223/6.3.2001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OLIVETTI CRF 4080 Logic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15ΗΔ 224/6.3.2001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CASIO FE 810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15ΕΓ 225/20.3.2001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ADMATE MICRO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15ΦΩ 226/20.3.2001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DM - 60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15ΜΥ 227/3.4.2001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15ΓΣ 228/3.4.2001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EPOS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15ΝΜ 229/3.4.2001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INTRACOM CR 401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15ΙΔ 230/3.7.2001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CASIO FE - 3000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15ΗΕ 231/10.7.2001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CASIO FE - 4000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15ΗΤ 232/10.7.2001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DATAPROCESS DSA - 100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15ΜΝ 233/10.7.2001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DATAPROCESS DSA - 100 SR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15ΛΑ 234/10.7.2001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ADMATE NPT-150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15ΩΦ 235/4.9.2001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3481"/>
        <w:gridCol w:w="316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INTERPAN-205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15ΧΜ 237/30.10.2001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INTERPAN-205 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15ΘΑ 238/30.10.2001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PALMAR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15ΡΑ 239/13.11.2001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(E)ESTELLA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15ΣΛ 240/13.11.2001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ARCADIA 6010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15ΓΛ 241/11.12.2001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Prima 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15ΑΓ 242/25.4.2002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MONS DITRON MP-100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15ΙΠ 243/22.5.2002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AUTONOMOUS ND-77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15ΔΑΥ 244/19.6.2002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IBM 4610 SureMark GR3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15ΔΗΒ 245/17.7.2002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IBM 4610 SureMark GR5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15ΔΗΜ 246/17.7.2002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MESSINIA 102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15ΓΜ 247/22.7.2002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MESSINIA R 102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15ΓΥ 248/22.7.2002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ELCOM Euro 500 - Handy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15ΔΠ 250/20.9.2002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OPTIMUS IC SAMBA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15ΡΕ 251/31.10.2002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PROLINE COSMOS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15ΦΠ 252/10.12.2002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DPS PALM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15ΦΟ 253/17.12.2002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ADMATE 1500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15ΦΣ 254/20.12.2002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ICS PALMARE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15ΧΣ 255/20.12.2002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CAMEL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15ΔΩΕ 272/19.05.2003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IBM 4610 SureMark GB3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15ΔΘΒ 284/24.07.2003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IBM 4610 SureMark GB5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15ΔΘΝ 285/24.07.2003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TECPOS ST52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15ΤΛ 288/17.10.2003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FPU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15ΔΗΓ 293/14-11-2003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Επιπροσθέτως σας γνωρίζουμε ότι σύμφωνα με τις διατάξεις της Α.Υ.Ο.Ο. 1113856/1662/0015/ΠΟΛ.1144/29-11-2005 – ΦΕΚ 1752 Β’/14-12-2005 «Αντιμετώπιση χρήσης μοντέλων Φορολογικών Ηλεκτρονικών Μηχανισμών που δεν έχουν δυνατότητα διαχείρισης δεκαδικών ψηφίων στους συντελεστές Φ.Π.Α. – Διαδικασίες προσαρμογής» και την υπ’αριθμ.15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/3/19.10.2005 απόφαση, της Επιτροπής Ελέγχου Καταλληλότητας Φ.Η.Μ, του άρθρου 7 του Ν.1809/88, έχει </w:t>
      </w:r>
      <w:r>
        <w:rPr>
          <w:u w:val="single"/>
          <w:lang w:val="el" w:eastAsia="el"/>
        </w:rPr>
        <w:t>ανακληθεί</w:t>
      </w:r>
      <w:r>
        <w:rPr>
          <w:lang w:val="el" w:eastAsia="el"/>
        </w:rPr>
        <w:t xml:space="preserve"> η άδεια καταλληλότητας και έχει </w:t>
      </w:r>
      <w:r>
        <w:rPr>
          <w:u w:val="single"/>
          <w:lang w:val="el" w:eastAsia="el"/>
        </w:rPr>
        <w:t>απαγορεύτεί</w:t>
      </w:r>
      <w:r>
        <w:rPr>
          <w:lang w:val="el" w:eastAsia="el"/>
        </w:rPr>
        <w:t xml:space="preserve"> η παραγωγή, η εισαγωγή, η σφράγιση – θεώρηση </w:t>
      </w:r>
      <w:r>
        <w:rPr>
          <w:u w:val="single"/>
          <w:lang w:val="el" w:eastAsia="el"/>
        </w:rPr>
        <w:t>καθώς και η πώληση, η διάθεση, η μεταβίβαση ή η χρηματοδοτική μίσθωση</w:t>
      </w:r>
      <w:r>
        <w:rPr>
          <w:lang w:val="el" w:eastAsia="el"/>
        </w:rPr>
        <w:t xml:space="preserve"> των αναφερόμενων στον πίνακα που ακολουθεί μοντέλων Φ.Η.Μ., από μεταπωλητές, επιτηδευματίες ή εταιρείες χρηματοδοτικής μίσθωσης.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"/>
        <w:gridCol w:w="3393"/>
        <w:gridCol w:w="312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ΜΟΝΤΕΛΟ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ΑΡΙΘΜΟΣ ΕΓΚΡΙΣΗΣ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SHARP ER-A435G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15ME 72/5-7-1994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MCR ER-1000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ΝΓ 97/18-7-1995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EUROPLUS CR 770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15ΕΠ 95/11-7-1995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HUGIN ITALIANA 2100G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15EX 156/18-11-1997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CP 216F-T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15ΠΒ 98/19-9-1995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SUPERSTAR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15ΒΣ 122/24-7-2005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SUPERSTAR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15ΒΓ 184/16-11-1999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SUPERSTAR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15ΒΑ 183/16-11-1999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STAR FISCAL SP300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15ΦΚ 120/18-6-1996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OMRON RS28TFR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ΩΑ236/4-9-2001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BMC TH-480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15ΠΟ 121/18-6-1996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TOWA ET 5616F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15ΤΑ 123/7-8-1996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BMC 3000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15ΠΕ 158/23-12-1997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JCM GOLD G-165 GK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15ΠΧ 222/6-3-2001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3281"/>
        <w:gridCol w:w="304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ASTERIAS F-1500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15ΔΑ 126/8-10-1996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ASTERIAS F-2500 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15ΔΤ 133/14-1-1997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CR 701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15IO 130/18-12-1996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OLYTAX ECR 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15ΓΗ 161/24-3-1998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ΙΒΜ 4614 SUREONE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15ΙΖ 169/14-7-1998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FUJITSU G-885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15XK 211/14-11-2000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FUJITSU G-880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15ΒΦ 218/9-1-2001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NCR 7453 POS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15NI 192/22-2-2000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NCR 7456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15NH 249/22-7-2002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TEC-96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15ΔΕ 117/21-5-1996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TEC MA-1030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15ΤΠ 131/18-12-1996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TEC MA-1035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15ΑΧ 165/16-6-1998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NATIONAL NK-500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15ΔΜ 155/18-11-1997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NATIONAL NK-200 GF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ΝΤ 61/7-4-1993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ADMATE 555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ΧΦ 128/15-10-1996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ADMATE 256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ΦΔ 166/16-6-1998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ADMATE 257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ΦΜ 203/12-9-2000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ADMATE 257E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ΦΧ 204/12-9-2000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EURO FISCAL 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ΑΘ 217/12-12-2000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DATAPROCESS DSA50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ΑΠ 67/26-4-1994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DATAPROCESS DSA100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ΠΑ 99/3-10-1995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SFERA ATENA PLUS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ΜΓ157/9-12-1997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PV-2000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ΒΙ 185/7-12-1999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VV-2000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ΒΘ 186/14-12-1999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ΜΑΡΙΑ ΓΥΦΤΑΚΗ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