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PreambelText"/>
        <w:spacing w:after="240"/>
        <w:rPr>
          <w:lang w:val="el" w:eastAsia="el"/>
        </w:rPr>
      </w:pPr>
      <w:r>
        <w:rPr>
          <w:b/>
          <w:bCs/>
          <w:lang w:val="el" w:eastAsia="el"/>
        </w:rPr>
        <w:t>Αθήνα, 19 Οκτωβρίου 2009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Αριθ. Πρωτ.: 1097289 /0006Δ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ΔΙΕΥΘΥΝΣΗ ΟΡΓΑΝΩΣΗΣ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Δ’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Λεωχάρους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Κωδ.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Μ. Ντασκαγιάννης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210 - 32.22.516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210 - 32.30.829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E-mail :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ypoik.d6d@1988.syzefxis.gov.gr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ΘΕΜΑ: </w:t>
      </w:r>
      <w:r>
        <w:rPr>
          <w:lang w:val="el" w:eastAsia="el"/>
        </w:rPr>
        <w:t>«Παροχή διευκρινίσεων σε θέματα εκπροσώπησης των πολιτών στις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Διοικητικές Αρχές από δικηγόρους».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 xml:space="preserve">.- </w:t>
      </w:r>
      <w:r>
        <w:rPr>
          <w:lang w:val="el" w:eastAsia="el"/>
        </w:rPr>
        <w:t>Σε συνέχεια του αριθ. 1049342/534/0006Δ/15.5.2009 εγγράφου μας, που αφορά στο παραπάνω θέμα, στέλνουμε, συνημμένα, για ενημέρωσή σας και εφαρμογή, φωτοαντίγραφο του αριθ. ΔΙΣΚΠΟ/Φ.18/16766/25.9.2009 εγγράφου της Δ/νσης Σχέσεων Κράτους-Πολίτη της Γεν. Δ/νσης Δ/κής Οργάνωσης και Διαδικασιών της Γ.Γ.Δ.Δ. &amp; Η.Δ. του Υπουργείου Εσωτερικών, που εκδόθηκε ύστερα από σχετικό ερώτημα της Υπηρεσίας μας, σύμφωνα με το οποίο: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 xml:space="preserve">Οι Υπηρεσίες του Υπουργείου ικανοποιούν τα </w:t>
      </w:r>
      <w:r>
        <w:rPr>
          <w:b/>
          <w:bCs/>
          <w:u w:val="single"/>
          <w:lang w:val="el" w:eastAsia="el"/>
        </w:rPr>
        <w:t>αιτήματα πρόσβασης σε έγγραφα</w:t>
      </w:r>
      <w:r>
        <w:rPr>
          <w:b/>
          <w:bCs/>
          <w:lang w:val="el" w:eastAsia="el"/>
        </w:rPr>
        <w:t xml:space="preserve">(διοικητικά ή ιδιωτικά), </w:t>
      </w:r>
      <w:r>
        <w:rPr>
          <w:b/>
          <w:bCs/>
          <w:lang w:val="el" w:eastAsia="el"/>
        </w:rPr>
        <w:t>εφόσον πληρούνται οι προϋποθέσεις για τη χορήγησή τους</w:t>
      </w:r>
      <w:r>
        <w:rPr>
          <w:b/>
          <w:bCs/>
          <w:lang w:val="el" w:eastAsia="el"/>
        </w:rPr>
        <w:t xml:space="preserve">, σύμφωνα με τις διατάξεις του άρθρου 5 Ν. 2690/1999 (ΦΕΚ 45/Α’), όπως ισχύει, </w:t>
      </w:r>
      <w:r>
        <w:rPr>
          <w:b/>
          <w:bCs/>
          <w:lang w:val="el" w:eastAsia="el"/>
        </w:rPr>
        <w:t>ανεξάρτητα αν το αίτημα αυτό έχει υποβληθεί από τον ενδιαφερόμενο ή τον πληρεξούσιο δικηγόρο του</w:t>
      </w:r>
      <w:r>
        <w:rPr>
          <w:b/>
          <w:bCs/>
          <w:lang w:val="el" w:eastAsia="el"/>
        </w:rPr>
        <w:t>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Οι δικηγόροι </w:t>
      </w:r>
      <w:r>
        <w:rPr>
          <w:b/>
          <w:bCs/>
          <w:lang w:val="el" w:eastAsia="el"/>
        </w:rPr>
        <w:t xml:space="preserve">δεν θεωρούνται τρίτα πρόσωπα όταν εκπροσωπούν νομικά πρόσωπα, εταιρείες, ΟΤΑ, σωματεία κ.λπ. </w:t>
      </w:r>
      <w:r>
        <w:rPr>
          <w:b/>
          <w:bCs/>
          <w:lang w:val="el" w:eastAsia="el"/>
        </w:rPr>
        <w:t xml:space="preserve">στις Υπηρεσίες του Υπουργείου, καθόσον από την κείμενη νομοθεσία ουδεμία διάκριση γίνεται με βάση αν ο ενδιαφερόμενος είναι φυσικό ή νομικό πρόσωπο. Συνεπώς και στις περιπτώσεις αυτές </w:t>
      </w:r>
      <w:r>
        <w:rPr>
          <w:b/>
          <w:bCs/>
          <w:lang w:val="el" w:eastAsia="el"/>
        </w:rPr>
        <w:t>ισχύει και αρκεί η νόμιμη προφορική εντολή που τους δίδεται</w:t>
      </w:r>
      <w:r>
        <w:rPr>
          <w:b/>
          <w:bCs/>
          <w:lang w:val="el" w:eastAsia="el"/>
        </w:rPr>
        <w:t xml:space="preserve">, σύμφωνα με τις σχετικές διατάξεις του Ν.Δ. 3026/1954 (Κώδικας περί Δικηγόρων– ΦΕΚ 235/Α’), προκειμένου να </w:t>
      </w:r>
      <w:r>
        <w:rPr>
          <w:b/>
          <w:bCs/>
          <w:u w:val="single"/>
          <w:lang w:val="el" w:eastAsia="el"/>
        </w:rPr>
        <w:t>υποβάλουν αιτήσεις και να παραλαμβάνουν έγγραφα</w:t>
      </w:r>
      <w:r>
        <w:rPr>
          <w:b/>
          <w:bCs/>
          <w:lang w:val="el" w:eastAsia="el"/>
        </w:rPr>
        <w:t>, για λογαριασμό αυτών, κατά τα αναφερόμενα στο αριθ. 1049342/ 534/ 0006Δ/ 15.5.2009 έγγραφό μας.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την υπογραφή υπεύθυνων δηλώσεων ή εντύπων, που υπέχουν θέση υπεύθυνης δήλωσης, από δικηγόρους, για λογαριασμό των εντολέων τους, εφαρμόζεται η αριθ. 563/2005 Γνωμοδότηση της Ολομέλειας του Νομικού Συμβουλίου του Κράτους (Ν.Σ.Κ.), που έχει γίνει δεκτή από τον Υπουργό Εσωτερικών, Δημόσιας Διοίκησης και Αποκέντρωσης, σύμφωνα με την οποία «… πρόσωπα εφοδιασμένα με </w:t>
      </w:r>
      <w:r>
        <w:rPr>
          <w:b/>
          <w:bCs/>
          <w:lang w:val="el" w:eastAsia="el"/>
        </w:rPr>
        <w:t xml:space="preserve">πληρεξούσιο ειδικό για τη διεκπεραίωση μιας υποθέσεως </w:t>
      </w:r>
      <w:r>
        <w:rPr>
          <w:b/>
          <w:bCs/>
          <w:lang w:val="el" w:eastAsia="el"/>
        </w:rPr>
        <w:t>και στα πλαίσια αυτής, μπορούν να συμπληρώνουν και να υπογράφουν για λογαριασμό τρίτων, υπεύθυνες δηλώσεις του άρθρου 8 του Ν. 1599/86. Τέτοιες δηλώσεις, επίσης, πολύ περισσότερο, μπορούν να υπογράφουν και πρόσωπα που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χωρίς να συνδέονται ή να έχουν σχέση με το χειρισμό οποιασδήποτε υποθέσεως, </w:t>
      </w:r>
      <w:r>
        <w:rPr>
          <w:b/>
          <w:bCs/>
          <w:lang w:val="el" w:eastAsia="el"/>
        </w:rPr>
        <w:t xml:space="preserve">εξουσιοδοτούνται ειδικά για το σκοπό αυτό και στο σχετικό (ειδικό) πληρεξούσιο </w:t>
      </w:r>
      <w:r>
        <w:rPr>
          <w:b/>
          <w:bCs/>
          <w:lang w:val="el" w:eastAsia="el"/>
        </w:rPr>
        <w:t>αναγράφεται επακριβώς το περιεχόμενο των δηλώσεων που πρόκειται να υπογράψουν». Σχετική για το θέμα αυτό είναι και η αριθ. 1026065/ 271/ 0006Δ/ 13.5.2006 εγκύκλιός μας.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 xml:space="preserve">.- </w:t>
      </w:r>
      <w:r>
        <w:rPr>
          <w:b/>
          <w:bCs/>
          <w:lang w:val="el" w:eastAsia="el"/>
        </w:rPr>
        <w:t xml:space="preserve">Με μέριμνα των Προϊσταμένων, να λάβουν γνώση της παρούσας εγκυκλίου και του συνημμένου σε αυτή εγγράφου, </w:t>
      </w:r>
      <w:r>
        <w:rPr>
          <w:b/>
          <w:bCs/>
          <w:u w:val="single"/>
          <w:lang w:val="el" w:eastAsia="el"/>
        </w:rPr>
        <w:t>ενυπόγραφα</w:t>
      </w:r>
      <w:r>
        <w:rPr>
          <w:b/>
          <w:bCs/>
          <w:lang w:val="el" w:eastAsia="el"/>
        </w:rPr>
        <w:t>, όλοι οι υπάλληλοι των Υπηρεσιών του Υπουργείου.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Συνημμένα: </w:t>
      </w:r>
      <w:r>
        <w:rPr>
          <w:b/>
          <w:bCs/>
          <w:lang w:val="el" w:eastAsia="el"/>
        </w:rPr>
        <w:t>Τα αναφερθέντα στο κείμενο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 </w:t>
      </w:r>
      <w:r>
        <w:rPr>
          <w:b/>
          <w:bCs/>
          <w:lang w:val="el" w:eastAsia="el"/>
        </w:rPr>
        <w:t>.-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Αποδέκτες Πινάκων Α΄, Β΄, Γ΄ και ΣΤ΄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IΙ.-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Υπουργείο Εσωτερικών, Αποκέντρωσης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και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Γραμματεία Δημ. Διοίκησης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Δ/νση Διοικ. Οργάν. &amp; Δ/σιών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Σχέσεων Κράτους- Πολίτη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Βασ. Σοφίας 15-Τ.Κ. 106 74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Δ4 (Δ/νση Προσωπικού Γ.Λ.Κ) και Δ34 (Δ/νση Προσωπικού &amp; Τεχν.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Γ.Χ.Κ), για ενημέρωσή τους, με την παράκληση να την κοινοποιήσουν σε όλες τις Υπηρεσίες τους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IIΙ.-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-/- κ.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Γραφεία κ.κ. Γεν. Γραμματέων: α) Φορολογικών &amp; Τελωνειακών Θεμάτων, β) Πληροφοριακών Συστημάτων και γ) Δημοσιονομικής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κ. Ειδ. Γραμματέα ΥΠ.Ε.Ε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Προϊσταμένους Γεν. Δ/νσεων: α) Διοικ. Υποστήριξης, β) Φορολογίας, γ) Φορ. Ελέγχων, δ) Οικ. Επιθεώρησης, ε) Δημ. Περιουσίας &amp; Εθν. Κληροδοτημάτων, στ) Κ.Ε.Π.Υ.Ο, ζ) Γ.Χ.Κ. και η) Διοίκησης και Ελέγχου Συγχρηματοδοτούμενων Προγραμμάτων από την Ε.Ε.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Δ/νση Οργάνωσης- κα Προϊσταμένη, Τμήματα Α΄, Β΄, Γ΄, Δ΄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poik.d6d@1988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