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1072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του χρόνου διάρκειας της ΑΥΟ ΠΟΛ.1016/ 1-3-2010 για την διαδικασία και τις προϋποθέσεις επιστροφής ΦΠΑ.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ακόλουθες διατάξεις του Κώδικα ΦΠΑ, όπως κυρώθηκε με το Ν. 2859/2000 (ΦΕΚ 248/Α’): α) των παραγράφων 1 και 11 του άρθρου 34, β) των άρθρων 24, 25, 26, 27 και 28, γ) των άρθρων 30, 31, και 32, δ) της παραγράφου 1 του άρθρου 35, ε) της παραγράφου 2 του άρθρου 38, στ) των παραγράφων 2 και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ΑΥΟ ΠΟΛ.1016/1-3-2010 (ΦΕΚ 58Α/269Β).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αντιμετώπισης καταστρατηγήσεων που έχουν παρατηρηθεί σε περιπτώσεις επιστροφής του ΦΠΑ χωρίς έλεγχο, χωρίς την ύπαρξη του σχετικού δικαιώματος.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παρ. 2 και 3 του άρθρου 2 του Ν. 2120/93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από τις διατάξεις της παρούσας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ΑΥΟ ΠΟΑ. 1016/1-3-2010 (ΦΕΚ 58Α/269 Β) παρατείνεται μέχρι 30-9-2010.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26 Μαΐου 2010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ΠΑΠΑΚΩΝΣΤΑΝΤΙΝΟΥ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