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30 Μαΐου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Αριθ.Πρωτ:ΠΟΛ. 1144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 ΓΕΝΙΚΗ ΓΡΑΜΜΑΤΕΙΑ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ΦΟΡΟΛΟΓΙΚΩΝ &amp; ΤΕΛΩΝΕΙΑΚΩΝ ΘΕΜΑΤΩΝ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ΔΙΕΘΝΩΝ ΟΙΚΟΝΟΜΙΚΩΝ ΣΧΕΣΕΩΝ ΓΡΑΦΕΙΟ ΔΙΕΥΘΥΝΤΡΙΑΣ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Καρ. Σερβίας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210-3375196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: 210-3375854 e-mail: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ypoik@otenet.gr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</w:t>
      </w:r>
      <w:r>
        <w:rPr>
          <w:b/>
          <w:bCs/>
          <w:lang w:val="el" w:eastAsia="el"/>
        </w:rPr>
        <w:t xml:space="preserve"> «Ερμηνεία και εφαρμογή του σχετικού άρθρου των Συμβάσεων Αποφυγής Διπλής Φορολογίας για τη φορολογική μεταχείριση των δικαιωμάτων – Συμβάσεις με Ουγγαρία και Τσεχία».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της ΠΟΛ 1024/4-2-11 σχετικά με την ερμηνεία και εφαρμογή του άρθρου 12 της Σύμβασης Αποφυγής Διπλής Φορολογίας μεταξύ Ελλάδας – Φιλανδίας για την φορολογική μεταχείριση των δικαιωμάτων, σας γνωρίζουμε ότι τα όσα αναφέρθηκαν στη συγκεκριμένη εγκύκλιο για την ερμηνεία του άρθρου 12 (δικαιώματα), </w:t>
      </w:r>
      <w:r>
        <w:rPr>
          <w:u w:val="single"/>
          <w:lang w:val="el" w:eastAsia="el"/>
        </w:rPr>
        <w:t>ισχύουν ανάλογα</w:t>
      </w:r>
      <w:r>
        <w:rPr>
          <w:lang w:val="el" w:eastAsia="el"/>
        </w:rPr>
        <w:t xml:space="preserve"> και για τα σχετικά άρθρα των δικαιωμάτων των Συμβάσεων Αποφυγής Διπλής Φορολογίας που έχει υπογράψει η χώρα μας με την Ουγγαρία και την Τσεχία (Ν.1496/1984 ΦΕΚ 178/Α/14-11-1984 και Ν.1838/1989 ΦΕΚ 86/Α/28-3-1989 αντίστοιχα).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οποιαδήποτε διευκρίνιση ή πληροφορία, παρακαλείσθε να επικοινωνήσετε με την Υπηρεσία μας.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H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ΔιευθύντριαΜαρία Σαραντίτη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ΕΣΩΤΕΡΙΚΗ ΔΙΑΝΟΜΗ: Δ/νση Δ.Ο.Σ </w:t>
      </w:r>
      <w:r>
        <w:rPr>
          <w:b/>
          <w:bCs/>
          <w:u w:val="single"/>
          <w:lang w:val="el" w:eastAsia="el"/>
        </w:rPr>
        <w:t xml:space="preserve">– </w:t>
      </w:r>
      <w:r>
        <w:rPr>
          <w:b/>
          <w:bCs/>
          <w:u w:val="single"/>
          <w:lang w:val="el" w:eastAsia="el"/>
        </w:rPr>
        <w:t xml:space="preserve">Τμήμα Α </w:t>
      </w:r>
      <w:r>
        <w:rPr>
          <w:b/>
          <w:bCs/>
          <w:u w:val="single"/>
          <w:lang w:val="el" w:eastAsia="el"/>
        </w:rPr>
        <w:t>(4)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Διευθύνσεις, Τμήματα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Υπηρεσίες Υπ.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Οικονομικές Επιθεωρήσεις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ιιι. Περιοδικό "Φορολογική Επιθεώρηση"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Κ.Υ.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Περιφερειακές Διευθύνσεις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Δ.Ε.Κ.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Π.Ε.Κ.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ΥΠ. ΕΞΩΤΕΡΙΚΩΝ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Α.1 Δ/νση Ευρωπαϊκών Χωρών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B’ Γενική Δ/νση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ιιι. Ειδική Νομική Υπηρεσία, Γραφείο Διεθνών Συμβάσεων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poik@otenet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