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 &amp; ΤΕΛΩΝΕΙΑΚΩΝ ΘΕΜΑΤΩΝ</w:t>
      </w:r>
    </w:p>
    <w:p>
      <w:pPr>
        <w:pStyle w:val="Title"/>
        <w:spacing w:before="120" w:after="360"/>
        <w:rPr>
          <w:lang w:val="el" w:eastAsia="el"/>
        </w:rPr>
      </w:pPr>
      <w:r>
        <w:rPr>
          <w:b/>
          <w:bCs/>
          <w:lang w:val="el" w:eastAsia="el"/>
        </w:rPr>
        <w:t>ΓΕΝΙΚΗ Δ/ΝΣΗ ΦΟΡΟΛΟΓΙΚΩΝ ΕΛΕΓΧΩΝ &amp;</w:t>
      </w:r>
    </w:p>
    <w:p>
      <w:pPr>
        <w:pStyle w:val="Title"/>
        <w:spacing w:before="120" w:after="360"/>
        <w:rPr>
          <w:lang w:val="el" w:eastAsia="el"/>
        </w:rPr>
      </w:pPr>
      <w:r>
        <w:rPr>
          <w:b/>
          <w:bCs/>
          <w:lang w:val="el" w:eastAsia="el"/>
        </w:rPr>
        <w:t>ΕΙΣΠΡΑΞΗΣ ΔΗΜΟΣΙΩΝ ΕΣΟΔΩΝ</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Κωδ. : 101 84 ΑΘΗΝΑ</w:t>
      </w:r>
    </w:p>
    <w:p>
      <w:pPr>
        <w:spacing w:before="240" w:after="240"/>
        <w:rPr>
          <w:lang w:val="el" w:eastAsia="el"/>
        </w:rPr>
      </w:pPr>
      <w:r>
        <w:rPr>
          <w:b/>
          <w:bCs/>
          <w:lang w:val="el" w:eastAsia="el"/>
        </w:rPr>
        <w:t>Πληροφορίες : Μ. Στάντζου – Χ. Νούνης</w:t>
      </w:r>
    </w:p>
    <w:p>
      <w:pPr>
        <w:spacing w:before="240" w:after="240"/>
        <w:rPr>
          <w:lang w:val="el" w:eastAsia="el"/>
        </w:rPr>
      </w:pPr>
      <w:r>
        <w:rPr>
          <w:b/>
          <w:bCs/>
          <w:lang w:val="el" w:eastAsia="el"/>
        </w:rPr>
        <w:t>Τηλέφωνο : 210 3375 463 - 046</w:t>
      </w:r>
    </w:p>
    <w:p>
      <w:pPr>
        <w:spacing w:before="240" w:after="240"/>
        <w:rPr>
          <w:lang w:val="el" w:eastAsia="el"/>
        </w:rPr>
      </w:pPr>
      <w:r>
        <w:rPr>
          <w:b/>
          <w:bCs/>
          <w:lang w:val="el" w:eastAsia="el"/>
        </w:rPr>
        <w:t>FAX : 210 3375354</w:t>
      </w:r>
    </w:p>
    <w:p>
      <w:pPr>
        <w:spacing w:before="240" w:after="240"/>
        <w:rPr>
          <w:lang w:val="el" w:eastAsia="el"/>
        </w:rPr>
      </w:pPr>
      <w:r>
        <w:rPr>
          <w:b/>
          <w:bCs/>
          <w:lang w:val="el" w:eastAsia="el"/>
        </w:rPr>
        <w:t>ΘΕΜΑ: Τροποποίηση οδηγιών της ΠΟΛ. 1067/2011 «Αποστολή αναφορών στην</w:t>
      </w:r>
    </w:p>
    <w:p>
      <w:pPr>
        <w:spacing w:before="240" w:after="240"/>
        <w:rPr>
          <w:lang w:val="el" w:eastAsia="el"/>
        </w:rPr>
      </w:pPr>
      <w:r>
        <w:rPr>
          <w:b/>
          <w:bCs/>
          <w:lang w:val="el" w:eastAsia="el"/>
        </w:rPr>
        <w:t>Αρχή Καταπολέµησης της Νοµιµοποίησης Εσόδων από Εγκληµατικές Δραστηριότητες και της Χρηµατοδότησης της Τροµοκρατίας και Ελέγχου των Δηλώσεων Περιουσιακής Κατάστασης από τα υπόχρεα πρόσωπα του άρθρου 6, παρ. 2, περ. ε΄ του ν. 3691/2008».</w:t>
      </w:r>
    </w:p>
    <w:p>
      <w:pPr>
        <w:spacing w:before="240" w:after="240"/>
        <w:rPr>
          <w:lang w:val="el" w:eastAsia="el"/>
        </w:rPr>
      </w:pPr>
      <w:r>
        <w:rPr>
          <w:lang w:val="el" w:eastAsia="el"/>
        </w:rPr>
        <w:t>Με την εγκύκλιο ΠΟΛ. 1067/5-4-2011 δόθηκαν διευκρινήσεις όσον αφορά την υποχρέωση των υπόχρεων προσώπων του ν.3691/2008 για αποστολή αναφορών στην Αρχή Καταπολέµησης της Νοµιµοποίησης Εσόδων από Εγκληµατικές ∆ραστηριότητες και της Χρηµατοδότησης της Τροµοκρατίας και Ελέγχου των ∆ηλώσεων Περιουσιακής Κατάστασης. Με την παρούσα εγκύκλιο τροποποιούµε εν µέρει την ανωτέρω εγκύκλιο και παρέχουµε νέες οδηγίες για την ορθή και οµοιόµορφη εφαρµογή των διατάξεων του ν.3691/2008, όπως ισχύει.</w:t>
      </w:r>
    </w:p>
    <w:p>
      <w:pPr>
        <w:spacing w:before="240" w:after="240"/>
        <w:rPr>
          <w:lang w:val="el" w:eastAsia="el"/>
        </w:rPr>
      </w:pPr>
      <w:r>
        <w:rPr>
          <w:lang w:val="el" w:eastAsia="el"/>
        </w:rPr>
        <w:t>Ειδικότερα, µε τις διατάξεις της περ. γ΄ του άρθρου 29 του ν. 3691/2008, όπως ισχύει, ορίζεται η υποχρέωση των υπόχρεων προσώπων να υποβάλλουν στην Αρχή του άρθρου 7 αναφορές ύποπτων συναλλαγών που ενδέχεται να συνδέονται µε αδικήµατα φορολογικής και τελωνειακής νοµοθεσίας, καθώς και µε λοιπά αδικήµατα αρµοδιότητας ελέγχου του Σ.∆.Ο.Ε. που υπάγονται στα βασικά αδικήµατα του άρθρου 3 του ίδιου νόµου.</w:t>
      </w:r>
    </w:p>
    <w:p>
      <w:pPr>
        <w:spacing w:before="240" w:after="240"/>
        <w:rPr>
          <w:lang w:val="el" w:eastAsia="el"/>
        </w:rPr>
      </w:pPr>
      <w:r>
        <w:rPr>
          <w:lang w:val="el" w:eastAsia="el"/>
        </w:rPr>
        <w:t>Συνεπώς, τα υπόχρεα πρόσωπα οφείλουν να υποβάλλουν αναφορά στην Αρχή του άρθρου 7 του ν. 3691/2008, όπως ισχύει, όταν κατά την άσκηση των καθηκόντων τους ή τη διενέργεια συναλλαγής µε πελάτη τους, όπως, ενδεικτικά, παροχή υπηρεσιών, πώληση αγαθών ή διαµεσολάβηση, εκτιµούν, αντιλαµβάνονται ή διαπιστώνουν ύποπτες συναλλαγές, δηλαδή συναλλαγές οι οποίες ενδεχοµένως υποκρύπτουν νοµιµοποίηση προϊόντος εγκλήµατος (µετατροπή, µεταβίβαση, κατοχή, χρησιµοποίηση κ.λπ.), το οποίο µπορεί να προέρχεται από οποιαδήποτε εγκληµατική δραστηριότητα, από αυτές που αναφέρονται στο άρθρο 3 του ν. 3691/2008 (π.χ. δωροδοκία, σωµατεµπορία, εµπορία ναρκωτικών, φοροδιαφυγή που συνιστά φορολογικό αδίκηµα, αδικήµατα λαθρεµπορίας κ.λπ.), και όχι για αυτήν καθ’ αυτήν την εγκληµατική πράξη. Εποµένως, αντικείµενο αναφορών των υπόχρεων προσώπων στην Αρχή του άρθρου 7 του ν. 3691/2008 θα πρέπει να αποτελεί η απλή ή γενική υπόνοια ή η υποψία τέλεσης συγκεκριµένης και εξειδικευµένης αξιόποινης πράξης (π.χ. φοροδιαφυγή, απάτη ή υπεξαίρεση ή κλοπή κ.λπ.), και όχι κατ’ ανάγκη η αποδεδειγµένη πραγµατοποίηση αυτής.</w:t>
      </w:r>
    </w:p>
    <w:p>
      <w:pPr>
        <w:spacing w:before="240" w:after="240"/>
        <w:rPr>
          <w:lang w:val="el" w:eastAsia="el"/>
        </w:rPr>
      </w:pPr>
      <w:r>
        <w:rPr>
          <w:b/>
          <w:bCs/>
          <w:u w:val="single"/>
          <w:lang w:val="el" w:eastAsia="el"/>
        </w:rPr>
        <w:t>Παράδειγµα:</w:t>
      </w:r>
    </w:p>
    <w:p>
      <w:pPr>
        <w:spacing w:before="240" w:after="240"/>
        <w:rPr>
          <w:lang w:val="el" w:eastAsia="el"/>
        </w:rPr>
      </w:pPr>
      <w:r>
        <w:rPr>
          <w:lang w:val="el" w:eastAsia="el"/>
        </w:rPr>
        <w:t>Οι λογιστές – ελεύθεροι επαγγελµατίες, οι ιδιώτες ελεγκτές και οι φορολογικοί ή φοροτεχνικοί σύµβουλοι είναι υποχρεωµένοι να αναφέρουν στην Αρχή του άρθρου 7 του ν. 3691/2008, όπως ισχύει, περιπτώσεις ενδεχόµενης φοροδιαφυγής ή δωροδοκίας ή λαθρεµπορίας που υποπίπτουν στην αντίληψή τους κατά την άσκηση του λογιστικού, ελεγκτικού ή συµβουλευτικού έργου τους, για περιπτώσεις ενδεχόµενης νοµιµοποίησης εσόδων (ξέπλυµα χρήµατος) που προέρχονται από τη συγκεκριµένη εγκληµατική δραστηριότητα.</w:t>
      </w:r>
    </w:p>
    <w:p>
      <w:pPr>
        <w:spacing w:before="240" w:after="240"/>
        <w:rPr>
          <w:lang w:val="el" w:eastAsia="el"/>
        </w:rPr>
      </w:pPr>
      <w:r>
        <w:rPr>
          <w:lang w:val="el" w:eastAsia="el"/>
        </w:rPr>
        <w:t>Έτσι, για παράδειγµα, όταν λογιστές παρατηρήσουν ή υποψιαστούν, κατά την άσκηση της εργασίας τους, ότι πελάτες τους ενδεχοµένως προβαίνουν σε πράξεις φοροδιαφυγής γενικώς (π.χ. δεν έχουν περιλάβει στη δήλωση φορολογίας εισοδήµατος µέρος των εισοδηµάτων τους από οποιαδήποτε πηγή, δεν έχουν αποδώσει τους οφειλόµενους φόρους, τέλη, εισφορές ή έχουν εκδώσει πλαστά ή εικονικά φορολογικά στοιχεία ή είναι λήπτες εικονικών στοιχείων κ.λ.π.), τότε οφείλουν να αποστείλουν σχετική αναφορά στην Αρχή του άρθρου 7 του ν. 3691/2008, όπως ισχύει.</w:t>
      </w:r>
    </w:p>
    <w:p>
      <w:pPr>
        <w:spacing w:before="240" w:after="240"/>
        <w:rPr>
          <w:lang w:val="el" w:eastAsia="el"/>
        </w:rPr>
      </w:pPr>
      <w:r>
        <w:rPr>
          <w:lang w:val="el" w:eastAsia="el"/>
        </w:rPr>
        <w:t>Συνεπώς οι λογιστές, λόγω της ειδικής φύσεως του αδικήµατος της φοροδιαφυγής, θα πρέπει να λαµβάνουν υπόψη τους το γεγονός ότι η διαπίστωση φοροδιαφυγής ή πράξεων που υποκρύπτουν φοροδιαφυγή συνεπάγεται ταυτόχρονα και αυτόθροα την ύπαρξη ενδεχόµενης νοµιµοποίησης εσόδων χωρίς να απαιτείται ειδικότερος προσδιορισµός του ύποπτου χαρακτήρα αυτών. Ως εκ τούτου, οι λογιστές άπαξ και σχηµατίσουν υποψίες ή υπόνοιες τέλεσης πράξεων φοροδιαφυγής (και όχι βεβαιωµένη κατ’ ανάγκη φοροδιαφυγή) από πελάτες τους κατά την εκτέλεση του έργου τους οφείλουν να υποβάλουν αναφορά στην Αρχή του άρθρου 7 του ν. 3691/2008, όπως ισχύει.</w:t>
      </w:r>
    </w:p>
    <w:p>
      <w:pPr>
        <w:spacing w:before="240" w:after="240"/>
        <w:rPr>
          <w:lang w:val="el" w:eastAsia="el"/>
        </w:rPr>
      </w:pPr>
      <w:r>
        <w:rPr>
          <w:lang w:val="el" w:eastAsia="el"/>
        </w:rPr>
        <w:t>Σηµειώνεται ότι η ανωτέρω υποχρέωση αποστολής αναφοράς στην Αρχή του άρθρου 7 του ν. 3691/2008 σε περίπτωση υποψίας ή υπόνοιας τέλεσης του αδικήµατος της φοροδιαφυγής ισχύει ανάλογα και για τα λοιπά υπόχρεα πρόσωπα αρµοδιότητας της Γενικής ∆ιεύθυνσης Φορολογικών Ελέγχων και Είσπραξης ∆ηµοσίων Εσόδων του Υπουργείου Οικονοµικών (περ. ε’, παρ. 2 αρθ. 6 του ν.3691/2008, όπως ισχύει).</w:t>
      </w:r>
    </w:p>
    <w:p>
      <w:pPr>
        <w:spacing w:before="240" w:after="240"/>
        <w:rPr>
          <w:lang w:val="el" w:eastAsia="el"/>
        </w:rPr>
      </w:pPr>
      <w:r>
        <w:rPr>
          <w:lang w:val="el" w:eastAsia="el"/>
        </w:rPr>
        <w:t>Τέλος, υπενθυµίζουµε εκ νέου ότι στην ιστοσελίδα της Αρχής του άρθρου 7 του ν. 3691/2008, όπως ισχύει (</w:t>
      </w:r>
      <w:hyperlink r:id="rId4" w:history="1">
        <w:r>
          <w:rPr>
            <w:rStyle w:val="Hyperlink"/>
            <w:color w:val="0000EE"/>
            <w:u w:color="0000EE"/>
            <w:lang w:val="el" w:eastAsia="el"/>
          </w:rPr>
          <w:t>www.hellenic-fiu.gr</w:t>
        </w:r>
      </w:hyperlink>
      <w:r>
        <w:rPr>
          <w:lang w:val="el" w:eastAsia="el"/>
        </w:rPr>
        <w:t>) έχουν αναρτηθεί, µεταξύ άλλων, και υποδείγµατα αναφοράς ύποπτων συναλλαγών ανά κατηγορία υπόχρεων προσώπων, για τη διευκόλυνση των αναφερόντων.</w:t>
      </w:r>
    </w:p>
    <w:p>
      <w:pPr>
        <w:spacing w:before="240" w:after="240"/>
        <w:rPr>
          <w:lang w:val="el" w:eastAsia="el"/>
        </w:rPr>
      </w:pPr>
      <w:r>
        <w:rPr>
          <w:lang w:val="el" w:eastAsia="el"/>
        </w:rPr>
        <w:t>Κατά τα λοιπά, εξακολουθούν να ισχύουν τα οριζόµενα στην ΠΟΛ 1067/2011.</w:t>
      </w:r>
    </w:p>
    <w:p>
      <w:pPr>
        <w:spacing w:before="240" w:after="240"/>
        <w:rPr>
          <w:lang w:val="el" w:eastAsia="el"/>
        </w:rPr>
      </w:pPr>
      <w:r>
        <w:rPr>
          <w:b/>
          <w:bCs/>
          <w:lang w:val="el" w:eastAsia="el"/>
        </w:rPr>
        <w:t>Ακριβές Αντίγραφο Ο ΓΕΝΙΚΟΣ ΔΙΕΥΘΥΝΤΗΣ</w:t>
      </w:r>
    </w:p>
    <w:p>
      <w:pPr>
        <w:spacing w:before="240" w:after="240"/>
        <w:rPr>
          <w:lang w:val="el" w:eastAsia="el"/>
        </w:rPr>
      </w:pPr>
      <w:r>
        <w:rPr>
          <w:b/>
          <w:bCs/>
          <w:lang w:val="el" w:eastAsia="el"/>
        </w:rPr>
        <w:t>Η Προϊσταµένη της Γραµµατείας</w:t>
      </w:r>
    </w:p>
    <w:p>
      <w:pPr>
        <w:spacing w:before="240" w:after="240"/>
        <w:rPr>
          <w:lang w:val="el" w:eastAsia="el"/>
        </w:rPr>
      </w:pPr>
      <w:r>
        <w:rPr>
          <w:b/>
          <w:bCs/>
          <w:lang w:val="el" w:eastAsia="el"/>
        </w:rPr>
        <w:t>ΑΝΤΩΝΗΣ ΝΑΝΟΠΟΥΛΟΣ</w:t>
      </w:r>
    </w:p>
    <w:p>
      <w:pPr>
        <w:spacing w:before="240" w:after="240"/>
        <w:rPr>
          <w:lang w:val="el" w:eastAsia="el"/>
        </w:rPr>
      </w:pPr>
      <w:r>
        <w:rPr>
          <w:b/>
          <w:bCs/>
          <w:i/>
          <w:iCs/>
          <w:u w:val="single"/>
          <w:lang w:val="el" w:eastAsia="el"/>
        </w:rPr>
        <w:t xml:space="preserve">ΠΙΝΑΚΑΣ </w:t>
      </w:r>
      <w:r>
        <w:rPr>
          <w:b/>
          <w:bCs/>
          <w:i/>
          <w:iCs/>
          <w:u w:val="single"/>
          <w:lang w:val="el" w:eastAsia="el"/>
        </w:rPr>
        <w:t>∆ΙΑΝΟΜΗΣ</w:t>
      </w:r>
    </w:p>
    <w:p>
      <w:pPr>
        <w:spacing w:before="240" w:after="240"/>
        <w:rPr>
          <w:lang w:val="el" w:eastAsia="el"/>
        </w:rPr>
      </w:pPr>
      <w:r>
        <w:rPr>
          <w:lang w:val="el" w:eastAsia="el"/>
        </w:rPr>
        <w:t>1. ∆.Ο.Υ.</w:t>
      </w:r>
    </w:p>
    <w:p>
      <w:pPr>
        <w:spacing w:before="240" w:after="240"/>
        <w:rPr>
          <w:lang w:val="el" w:eastAsia="el"/>
        </w:rPr>
      </w:pPr>
      <w:r>
        <w:rPr>
          <w:lang w:val="el" w:eastAsia="el"/>
        </w:rPr>
        <w:t>2. ∆ιαπεριφερειακά Ελεγκτικά Κέντρα (∆.Ε.Κ.)</w:t>
      </w:r>
    </w:p>
    <w:p>
      <w:pPr>
        <w:spacing w:before="240" w:after="240"/>
        <w:rPr>
          <w:lang w:val="el" w:eastAsia="el"/>
        </w:rPr>
      </w:pPr>
      <w:r>
        <w:rPr>
          <w:lang w:val="el" w:eastAsia="el"/>
        </w:rPr>
        <w:t xml:space="preserve">3. Αποδέκτες ΠΙΝΑΚΩΝ </w:t>
      </w:r>
      <w:r>
        <w:rPr>
          <w:b/>
          <w:bCs/>
          <w:lang w:val="el" w:eastAsia="el"/>
        </w:rPr>
        <w:t xml:space="preserve">ΣΤ' </w:t>
      </w:r>
      <w:r>
        <w:rPr>
          <w:lang w:val="el" w:eastAsia="el"/>
        </w:rPr>
        <w:t xml:space="preserve">(οι με αριθμό 1, 2 και 5), </w:t>
      </w:r>
      <w:r>
        <w:rPr>
          <w:b/>
          <w:bCs/>
          <w:lang w:val="el" w:eastAsia="el"/>
        </w:rPr>
        <w:t xml:space="preserve">Η' </w:t>
      </w:r>
      <w:r>
        <w:rPr>
          <w:lang w:val="el" w:eastAsia="el"/>
        </w:rPr>
        <w:t xml:space="preserve">(εκτός των με αριθμό 4, 8, 9, 10 και 11), </w:t>
      </w:r>
      <w:r>
        <w:rPr>
          <w:b/>
          <w:bCs/>
          <w:lang w:val="el" w:eastAsia="el"/>
        </w:rPr>
        <w:t xml:space="preserve">Θ' </w:t>
      </w:r>
      <w:r>
        <w:rPr>
          <w:lang w:val="el" w:eastAsia="el"/>
        </w:rPr>
        <w:t xml:space="preserve">(οι με αριθμό 3, 9 και 13), </w:t>
      </w:r>
      <w:r>
        <w:rPr>
          <w:b/>
          <w:bCs/>
          <w:lang w:val="el" w:eastAsia="el"/>
        </w:rPr>
        <w:t>Ι'</w:t>
      </w:r>
      <w:r>
        <w:rPr>
          <w:lang w:val="el" w:eastAsia="el"/>
        </w:rPr>
        <w:t xml:space="preserve">, </w:t>
      </w:r>
      <w:r>
        <w:rPr>
          <w:b/>
          <w:bCs/>
          <w:lang w:val="el" w:eastAsia="el"/>
        </w:rPr>
        <w:t xml:space="preserve">ΙΒ' </w:t>
      </w:r>
      <w:r>
        <w:rPr>
          <w:lang w:val="el" w:eastAsia="el"/>
        </w:rPr>
        <w:t xml:space="preserve">(οι με αριθ. 1, 2, 3, 4 και 7), </w:t>
      </w:r>
      <w:r>
        <w:rPr>
          <w:b/>
          <w:bCs/>
          <w:lang w:val="el" w:eastAsia="el"/>
        </w:rPr>
        <w:t xml:space="preserve">ΙΣΤ' </w:t>
      </w:r>
      <w:r>
        <w:rPr>
          <w:lang w:val="el" w:eastAsia="el"/>
        </w:rPr>
        <w:t>(οι με αριθµό 1, 5, 12, 14, 15, 17, 18, 19 έως 23 και 33)</w:t>
      </w:r>
    </w:p>
    <w:p>
      <w:pPr>
        <w:spacing w:before="240" w:after="240"/>
        <w:rPr>
          <w:lang w:val="el" w:eastAsia="el"/>
        </w:rPr>
      </w:pPr>
      <w:r>
        <w:rPr>
          <w:lang w:val="el" w:eastAsia="el"/>
        </w:rPr>
        <w:t>4. Επαγγελµατικό Επιµελητήριο Αθηνών</w:t>
      </w:r>
    </w:p>
    <w:p>
      <w:pPr>
        <w:spacing w:before="240" w:after="240"/>
        <w:rPr>
          <w:lang w:val="el" w:eastAsia="el"/>
        </w:rPr>
      </w:pPr>
      <w:r>
        <w:rPr>
          <w:lang w:val="el" w:eastAsia="el"/>
        </w:rPr>
        <w:t>Ελ. Βενιζέλου 44 &amp; Χαρ. Τρικούπη , 10679 Αθήνα</w:t>
      </w:r>
    </w:p>
    <w:p>
      <w:pPr>
        <w:spacing w:before="240" w:after="240"/>
        <w:rPr>
          <w:lang w:val="el" w:eastAsia="el"/>
        </w:rPr>
      </w:pPr>
      <w:r>
        <w:rPr>
          <w:lang w:val="el" w:eastAsia="el"/>
        </w:rPr>
        <w:t>5. Σύνδεσµος Ελλήνων Κτηµατοµεσιτών</w:t>
      </w:r>
    </w:p>
    <w:p>
      <w:pPr>
        <w:spacing w:before="240" w:after="240"/>
        <w:rPr>
          <w:lang w:val="el" w:eastAsia="el"/>
        </w:rPr>
      </w:pPr>
      <w:r>
        <w:rPr>
          <w:lang w:val="el" w:eastAsia="el"/>
        </w:rPr>
        <w:t>Γρ. Λαµπράκη 87, 185 34 Πειραιάς</w:t>
      </w:r>
    </w:p>
    <w:p>
      <w:pPr>
        <w:spacing w:before="240" w:after="240"/>
        <w:rPr>
          <w:lang w:val="el" w:eastAsia="el"/>
        </w:rPr>
      </w:pPr>
      <w:r>
        <w:rPr>
          <w:lang w:val="el" w:eastAsia="el"/>
        </w:rPr>
        <w:t>6. Οµοσπονδία Μεσιτών Αστικών Συµβάσεων Ελλάδος</w:t>
      </w:r>
    </w:p>
    <w:p>
      <w:pPr>
        <w:spacing w:before="240" w:after="240"/>
        <w:rPr>
          <w:lang w:val="el" w:eastAsia="el"/>
        </w:rPr>
      </w:pPr>
      <w:r>
        <w:rPr>
          <w:lang w:val="el" w:eastAsia="el"/>
        </w:rPr>
        <w:t>Χ. Τρικούπη 24, 106 72 Αθήνα</w:t>
      </w:r>
    </w:p>
    <w:p>
      <w:pPr>
        <w:spacing w:before="240" w:after="240"/>
        <w:rPr>
          <w:lang w:val="el" w:eastAsia="el"/>
        </w:rPr>
      </w:pPr>
      <w:r>
        <w:rPr>
          <w:lang w:val="el" w:eastAsia="el"/>
        </w:rPr>
        <w:t>7. Ένωση Ελληνικών Εταιρειών Επιχειρηµατικών Κεφαλαίων Αµερικής 12, 106 71 Αθήνα</w:t>
      </w:r>
    </w:p>
    <w:p>
      <w:pPr>
        <w:spacing w:before="240" w:after="240"/>
        <w:rPr>
          <w:lang w:val="el" w:eastAsia="el"/>
        </w:rPr>
      </w:pPr>
      <w:r>
        <w:rPr>
          <w:lang w:val="el" w:eastAsia="el"/>
        </w:rPr>
        <w:t>8. Ελληνικό Κέντρο Αργυροχρυσοχοΐας (ΕΛ.Κ.Α. Α.Ε.) Βύρωνος 7, 172 35 ∆άφνη</w:t>
      </w:r>
    </w:p>
    <w:p>
      <w:pPr>
        <w:spacing w:before="240" w:after="240"/>
        <w:rPr>
          <w:lang w:val="el" w:eastAsia="el"/>
        </w:rPr>
      </w:pPr>
      <w:r>
        <w:rPr>
          <w:lang w:val="el" w:eastAsia="el"/>
        </w:rPr>
        <w:t>9. Πανελλήνια Οµοσπονδία Βιοτεχνών Αργυροχρυσοχόων Κοσµηµατοπωλών Ωρολογοπωλών (Π.Ο.Β.Α.Κ.Ω.), Λέκκα 20, 105 62 Αθήνα</w:t>
      </w:r>
    </w:p>
    <w:p>
      <w:pPr>
        <w:spacing w:before="240" w:after="240"/>
        <w:rPr>
          <w:lang w:val="el" w:eastAsia="el"/>
        </w:rPr>
      </w:pPr>
      <w:r>
        <w:rPr>
          <w:lang w:val="el" w:eastAsia="el"/>
        </w:rPr>
        <w:t>10. Κέντρο Ελληνικής Γούνας (Κ.Ε.Γ. Α.Ε.)</w:t>
      </w:r>
    </w:p>
    <w:p>
      <w:pPr>
        <w:spacing w:before="240" w:after="240"/>
        <w:rPr>
          <w:lang w:val="el" w:eastAsia="el"/>
        </w:rPr>
      </w:pPr>
      <w:r>
        <w:rPr>
          <w:lang w:val="el" w:eastAsia="el"/>
        </w:rPr>
        <w:t>1</w:t>
      </w:r>
      <w:r>
        <w:rPr>
          <w:sz w:val="30"/>
          <w:szCs w:val="30"/>
          <w:vertAlign w:val="superscript"/>
          <w:lang w:val="el" w:eastAsia="el"/>
        </w:rPr>
        <w:t>ο</w:t>
      </w:r>
      <w:r>
        <w:rPr>
          <w:lang w:val="el" w:eastAsia="el"/>
        </w:rPr>
        <w:t xml:space="preserve"> χλµ. ∆ισπηλιού – Καστοριάς, 521 00 Καστοριά</w:t>
      </w:r>
    </w:p>
    <w:p>
      <w:pPr>
        <w:spacing w:before="240" w:after="240"/>
        <w:rPr>
          <w:lang w:val="el" w:eastAsia="el"/>
        </w:rPr>
      </w:pPr>
      <w:r>
        <w:rPr>
          <w:lang w:val="el" w:eastAsia="el"/>
        </w:rPr>
        <w:t>11. Σωµατείο Αρχαιοπωλών &amp; Εµπόρων Έργων Τέχνης της Ελλάδος Καπνικαρέας 9-11, 105 56 Αθήνα</w:t>
      </w:r>
    </w:p>
    <w:p>
      <w:pPr>
        <w:spacing w:before="240" w:after="240"/>
        <w:rPr>
          <w:lang w:val="el" w:eastAsia="el"/>
        </w:rPr>
      </w:pPr>
      <w:r>
        <w:rPr>
          <w:lang w:val="el" w:eastAsia="el"/>
        </w:rPr>
        <w:t>12. Π.Ο.Ε. – ∆.Ο.Υ.</w:t>
      </w:r>
    </w:p>
    <w:p>
      <w:pPr>
        <w:spacing w:before="240" w:after="240"/>
        <w:rPr>
          <w:lang w:val="el" w:eastAsia="el"/>
        </w:rPr>
      </w:pPr>
      <w:r>
        <w:rPr>
          <w:lang w:val="el" w:eastAsia="el"/>
        </w:rPr>
        <w:t>13. Περιοδικό «ΦΟΡΟΛΟΓΙΚΗ ΕΠΙΘΕΩΡΗΣΗ»</w:t>
      </w:r>
    </w:p>
    <w:p>
      <w:pPr>
        <w:spacing w:before="240" w:after="240"/>
        <w:rPr>
          <w:lang w:val="el" w:eastAsia="el"/>
        </w:rPr>
      </w:pPr>
      <w:r>
        <w:rPr>
          <w:b/>
          <w:bCs/>
          <w:i/>
          <w:iCs/>
          <w:u w:val="single"/>
          <w:lang w:val="el" w:eastAsia="el"/>
        </w:rPr>
        <w:t>ΕΣΩΤΕΡΙΚΗ ∆ΙΑΝΟΜΗ: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Γραµµατέα Υπ. Οικονοµικών</w:t>
      </w:r>
    </w:p>
    <w:p>
      <w:pPr>
        <w:spacing w:before="240" w:after="240"/>
        <w:rPr>
          <w:lang w:val="el" w:eastAsia="el"/>
        </w:rPr>
      </w:pPr>
      <w:r>
        <w:rPr>
          <w:lang w:val="el" w:eastAsia="el"/>
        </w:rPr>
        <w:t>4. Γραφείο Γεν. Γραµµατέα Φορολογικών και Τελωνειακών Θεµάτων</w:t>
      </w:r>
    </w:p>
    <w:p>
      <w:pPr>
        <w:spacing w:before="240" w:after="240"/>
        <w:rPr>
          <w:lang w:val="el" w:eastAsia="el"/>
        </w:rPr>
      </w:pPr>
      <w:r>
        <w:rPr>
          <w:lang w:val="el" w:eastAsia="el"/>
        </w:rPr>
        <w:t>5. Γραφείο Γεν. Γραµµατέα Πληροφοριακών Συστηµάτων</w:t>
      </w:r>
    </w:p>
    <w:p>
      <w:pPr>
        <w:spacing w:before="240" w:after="240"/>
        <w:rPr>
          <w:lang w:val="el" w:eastAsia="el"/>
        </w:rPr>
      </w:pPr>
      <w:r>
        <w:rPr>
          <w:lang w:val="el" w:eastAsia="el"/>
        </w:rPr>
        <w:t>6. Γραφείο Ειδ. Γραµµατέα Σ.∆.Ο.Ε.</w:t>
      </w:r>
    </w:p>
    <w:p>
      <w:pPr>
        <w:spacing w:before="240" w:after="240"/>
        <w:rPr>
          <w:lang w:val="el" w:eastAsia="el"/>
        </w:rPr>
      </w:pPr>
      <w:r>
        <w:rPr>
          <w:lang w:val="el" w:eastAsia="el"/>
        </w:rPr>
        <w:t>7. Γραφείο Γεν. ∆/ντή Οικονοµικής Πολιτικής</w:t>
      </w:r>
    </w:p>
    <w:p>
      <w:pPr>
        <w:spacing w:before="240" w:after="240"/>
        <w:rPr>
          <w:lang w:val="el" w:eastAsia="el"/>
        </w:rPr>
      </w:pPr>
      <w:r>
        <w:rPr>
          <w:lang w:val="el" w:eastAsia="el"/>
        </w:rPr>
        <w:t>8. Γραφεία Γεν. ∆/ντών Φορολογικών Ελέγχων &amp; Είσπραξης ∆ηµοσίων Εσόδων, Φορολογίας, ∆ιοικητικής Υποστήριξης, ∆ηµόσιας Περιουσίας και Εθνικών Κληροδοτηµάτων, Οικονοµικής Επιθεώρησης και ΚΕ.Π.Υ.Ο.</w:t>
      </w:r>
    </w:p>
    <w:p>
      <w:pPr>
        <w:spacing w:before="240" w:after="240"/>
        <w:rPr>
          <w:lang w:val="el" w:eastAsia="el"/>
        </w:rPr>
      </w:pPr>
      <w:r>
        <w:rPr>
          <w:lang w:val="el" w:eastAsia="el"/>
        </w:rPr>
        <w:t>9. ∆/νση Πιστωτικών και ∆ηµοσιονοµικών Υποθέσεων</w:t>
      </w:r>
    </w:p>
    <w:p>
      <w:pPr>
        <w:spacing w:before="240" w:after="240"/>
        <w:rPr>
          <w:lang w:val="el" w:eastAsia="el"/>
        </w:rPr>
      </w:pPr>
      <w:r>
        <w:rPr>
          <w:lang w:val="el" w:eastAsia="el"/>
        </w:rPr>
        <w:t>10. ∆/νσεις Γεν. ∆ιευθύνσεων Φορολογικών Ελέγχων &amp; Είσπραξης ∆ηµοσίων Εσόδων, Φορολογίας και Οικονοµικής Επιθεώρησης</w:t>
      </w:r>
    </w:p>
    <w:p>
      <w:pPr>
        <w:spacing w:before="240" w:after="240"/>
        <w:rPr>
          <w:lang w:val="el" w:eastAsia="el"/>
        </w:rPr>
      </w:pPr>
      <w:r>
        <w:rPr>
          <w:lang w:val="el" w:eastAsia="el"/>
        </w:rPr>
        <w:t>11. ∆/νσεις Σ.∆.Ο.Ε. (Κ.Υ.)</w:t>
      </w:r>
    </w:p>
    <w:p>
      <w:pPr>
        <w:spacing w:before="240" w:after="240"/>
        <w:rPr>
          <w:lang w:val="el" w:eastAsia="el"/>
        </w:rPr>
      </w:pPr>
      <w:r>
        <w:rPr>
          <w:lang w:val="el" w:eastAsia="el"/>
        </w:rPr>
        <w:t>12. Γ.Γ.Π.Σ. – ∆/νση 30</w:t>
      </w:r>
      <w:r>
        <w:rPr>
          <w:sz w:val="30"/>
          <w:szCs w:val="30"/>
          <w:vertAlign w:val="superscript"/>
          <w:lang w:val="el" w:eastAsia="el"/>
        </w:rPr>
        <w:t>η</w:t>
      </w:r>
      <w:r>
        <w:rPr>
          <w:lang w:val="el" w:eastAsia="el"/>
        </w:rPr>
        <w:t xml:space="preserve"> Εφαρµογών Η/Υ (3 αντίγραφα)</w:t>
      </w:r>
    </w:p>
    <w:p>
      <w:pPr>
        <w:spacing w:before="240" w:after="240"/>
        <w:rPr>
          <w:lang w:val="el" w:eastAsia="el"/>
        </w:rPr>
      </w:pPr>
      <w:r>
        <w:rPr>
          <w:lang w:val="el" w:eastAsia="el"/>
        </w:rPr>
        <w:t>13. ∆/νση Ελέγχων – Τµήµατα Α΄, Β΄, Γ΄, (από 1 αντίγραφο), ∆΄ (10 αντίγραφα)</w:t>
      </w:r>
    </w:p>
    <w:p>
      <w:pPr>
        <w:spacing w:before="240" w:after="240"/>
        <w:rPr>
          <w:lang w:val="el" w:eastAsia="el"/>
        </w:rPr>
      </w:pPr>
      <w:r>
        <w:rPr>
          <w:lang w:val="el" w:eastAsia="el"/>
        </w:rPr>
        <w:t>14. Γραφείο Επικοινωνίας και Πληροφόρησης Πολιτών (5 αντίγραφα)</w:t>
      </w:r>
    </w:p>
    <w:p>
      <w:pPr>
        <w:spacing w:before="240" w:after="240"/>
        <w:rPr>
          <w:lang w:val="el" w:eastAsia="el"/>
        </w:rPr>
      </w:pPr>
      <w:r>
        <w:rPr>
          <w:lang w:val="el" w:eastAsia="el"/>
        </w:rPr>
        <w:t>15. Γραφείο Τύπου και Δημοσίων Σχέσεων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ellenic-fiu.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