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ΓΕΝΙΚΗ ΓΡΑΜΜΑΤΕΙΑ ΦΟΡΟΛΟΓΙΚΩΝ</w:t>
      </w:r>
    </w:p>
    <w:p>
      <w:pPr>
        <w:spacing w:before="240" w:after="240"/>
        <w:rPr>
          <w:lang w:val="el" w:eastAsia="el"/>
        </w:rPr>
      </w:pPr>
      <w:r>
        <w:rPr>
          <w:b/>
          <w:bCs/>
          <w:lang w:val="el" w:eastAsia="el"/>
        </w:rPr>
        <w:t>ΚΑΙ ΤΕΛΩΝΕΙΑΚΩΝ ΘΕΜΑΤΩΝ</w:t>
      </w:r>
    </w:p>
    <w:p>
      <w:pPr>
        <w:spacing w:before="240" w:after="240"/>
        <w:rPr>
          <w:lang w:val="el" w:eastAsia="el"/>
        </w:rPr>
      </w:pPr>
      <w:r>
        <w:rPr>
          <w:b/>
          <w:bCs/>
          <w:lang w:val="el" w:eastAsia="el"/>
        </w:rPr>
        <w:t>ΓΕΝΙΚΗ ΔΙΕΥΘΥΝΣΗ ΦΟΡΟΛΟΓΙΑΣ</w:t>
      </w:r>
    </w:p>
    <w:p>
      <w:pPr>
        <w:spacing w:before="240" w:after="240"/>
        <w:rPr>
          <w:lang w:val="el" w:eastAsia="el"/>
        </w:rPr>
      </w:pPr>
      <w:r>
        <w:rPr>
          <w:b/>
          <w:bCs/>
          <w:lang w:val="el" w:eastAsia="el"/>
        </w:rPr>
        <w:t>Δ/ΝΣΗ ΦΟΡΟΛΟΓΙΑΣ ΚΕΦΑΛΑΙΟΥ ΤΜΗΜΑ Β΄</w:t>
      </w:r>
    </w:p>
    <w:p>
      <w:pPr>
        <w:spacing w:before="240" w:after="240"/>
        <w:rPr>
          <w:lang w:val="el" w:eastAsia="el"/>
        </w:rPr>
      </w:pPr>
      <w:r>
        <w:rPr>
          <w:lang w:val="el" w:eastAsia="el"/>
        </w:rPr>
        <w:t>: Καρ. Σερβίας 8</w:t>
      </w:r>
    </w:p>
    <w:p>
      <w:pPr>
        <w:spacing w:before="240" w:after="240"/>
        <w:rPr>
          <w:lang w:val="el" w:eastAsia="el"/>
        </w:rPr>
      </w:pPr>
      <w:r>
        <w:rPr>
          <w:lang w:val="el" w:eastAsia="el"/>
        </w:rPr>
        <w:t>: 101 84 Αθήνα</w:t>
      </w:r>
    </w:p>
    <w:p>
      <w:pPr>
        <w:spacing w:before="240" w:after="240"/>
        <w:rPr>
          <w:lang w:val="el" w:eastAsia="el"/>
        </w:rPr>
      </w:pPr>
      <w:r>
        <w:rPr>
          <w:lang w:val="el" w:eastAsia="el"/>
        </w:rPr>
        <w:t>: Θ.Παπαδόπουλος</w:t>
      </w:r>
    </w:p>
    <w:p>
      <w:pPr>
        <w:spacing w:before="240" w:after="240"/>
        <w:rPr>
          <w:lang w:val="el" w:eastAsia="el"/>
        </w:rPr>
      </w:pPr>
      <w:r>
        <w:rPr>
          <w:lang w:val="el" w:eastAsia="el"/>
        </w:rPr>
        <w:t>: 2103375874</w:t>
      </w:r>
    </w:p>
    <w:p>
      <w:pPr>
        <w:spacing w:before="240" w:after="240"/>
        <w:rPr>
          <w:lang w:val="el" w:eastAsia="el"/>
        </w:rPr>
      </w:pPr>
      <w:r>
        <w:rPr>
          <w:lang w:val="el" w:eastAsia="el"/>
        </w:rPr>
        <w:t xml:space="preserve">: </w:t>
      </w:r>
      <w:r>
        <w:rPr>
          <w:u w:val="single"/>
          <w:lang w:val="el" w:eastAsia="el"/>
        </w:rPr>
        <w:t>d13.fma@ yo .syzefxis .gov .gr</w:t>
      </w:r>
    </w:p>
    <w:p>
      <w:pPr>
        <w:spacing w:before="240" w:after="240"/>
        <w:rPr>
          <w:lang w:val="el" w:eastAsia="el"/>
        </w:rPr>
      </w:pPr>
      <w:r>
        <w:rPr>
          <w:b/>
          <w:bCs/>
          <w:lang w:val="el" w:eastAsia="el"/>
        </w:rPr>
        <w:t>ΠΡΟΣ: Ως Αποδέκτες Π.Δ.</w:t>
      </w:r>
    </w:p>
    <w:p>
      <w:pPr>
        <w:spacing w:before="240" w:after="240"/>
        <w:rPr>
          <w:lang w:val="el" w:eastAsia="el"/>
        </w:rPr>
      </w:pPr>
      <w:r>
        <w:rPr>
          <w:b/>
          <w:bCs/>
          <w:lang w:val="el" w:eastAsia="el"/>
        </w:rPr>
        <w:t>Θέμα: Κοινοποίηση της με αριθ. 127/2012 γνωμοδότησης του Ν.Σ.Κ. σχετικά με τη μεταγραφή δικαστικής απόφασης που αναγνωρίζει ακυρότητα μεταβίβασης ακινήτου.</w:t>
      </w:r>
    </w:p>
    <w:p>
      <w:pPr>
        <w:spacing w:before="240" w:after="240"/>
        <w:rPr>
          <w:lang w:val="el" w:eastAsia="el"/>
        </w:rPr>
      </w:pPr>
      <w:r>
        <w:rPr>
          <w:lang w:val="el" w:eastAsia="el"/>
        </w:rPr>
        <w:t>Σας κοινοποιούμε την υπ’ αριθ. 127/2012 Γνωμοδότηση του Νομικού Συμβουλίου του Κράτους, η οποία έγινε αποδεκτή από τον Υφυπουργό Οικονομικών και παρακαλούμε για την εφαρμογή της σε ανάλογες περιπτώσεις.</w:t>
      </w:r>
    </w:p>
    <w:p>
      <w:pPr>
        <w:spacing w:before="240" w:after="240"/>
        <w:rPr>
          <w:lang w:val="el" w:eastAsia="el"/>
        </w:rPr>
      </w:pPr>
      <w:r>
        <w:rPr>
          <w:lang w:val="el" w:eastAsia="el"/>
        </w:rPr>
        <w:t>Με τη γνωμοδότηση αυτή έγινε ομόφωνα δεκτό ότι δεν οφείλεται φόρος μεταβίβασης ακινήτων για τη μεταγραφή δικαστικής απόφασης που αναγνωρίζει την ακυρότητα της μεταβίβασης ακινήτου η οποία συνετελέσθη από πρόσωπο μη κύριο αυτού, κατόπιν απατηλών και αξιοποίνων ενεργειών, ακόμη και μετά από παρέλευση περισσοτέρων των τεσσάρων ετών από την κατάρτιση της μεταβιβαστικής δικαιοπραξίας, αλλά υπάρχει υποχρέωση υποβολής δήλωσης Φ.Μ.Α. με αρνητικό περιεχόμενο.</w:t>
      </w:r>
    </w:p>
    <w:p>
      <w:pPr>
        <w:spacing w:before="240" w:after="240"/>
        <w:rPr>
          <w:lang w:val="el" w:eastAsia="el"/>
        </w:rPr>
      </w:pPr>
      <w:r>
        <w:rPr>
          <w:lang w:val="el" w:eastAsia="el"/>
        </w:rPr>
        <w:t>Κάθε προηγούμενη αντίθετη ερμηνεία της Διοίκησης αναφορικά με το παραπάνω θέμα παύει να ισχύει.</w:t>
      </w:r>
    </w:p>
    <w:p>
      <w:pPr>
        <w:spacing w:before="240" w:after="240"/>
        <w:rPr>
          <w:lang w:val="el" w:eastAsia="el"/>
        </w:rPr>
      </w:pPr>
      <w:r>
        <w:rPr>
          <w:b/>
          <w:bCs/>
          <w:u w:val="single"/>
          <w:lang w:val="el" w:eastAsia="el"/>
        </w:rPr>
        <w:t>Συνημμένο</w:t>
      </w:r>
      <w:r>
        <w:rPr>
          <w:b/>
          <w:bCs/>
          <w:lang w:val="el" w:eastAsia="el"/>
        </w:rPr>
        <w:t>: Η με αριθ. 127/2012 γνωμοδότηση του Ν.Σ.Κ.</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Όλες τις Δ.Ο.Υ.</w:t>
      </w:r>
    </w:p>
    <w:p>
      <w:pPr>
        <w:spacing w:before="240" w:after="240"/>
        <w:rPr>
          <w:lang w:val="el" w:eastAsia="el"/>
        </w:rPr>
      </w:pPr>
      <w:r>
        <w:rPr>
          <w:lang w:val="el" w:eastAsia="el"/>
        </w:rPr>
        <w:t>2. Γραφείο κ.Γεν. Γραμματέα Πληροφοριακών Συστημάτων</w:t>
      </w:r>
    </w:p>
    <w:p>
      <w:pPr>
        <w:spacing w:before="240" w:after="240"/>
        <w:rPr>
          <w:lang w:val="el" w:eastAsia="el"/>
        </w:rPr>
      </w:pPr>
      <w:r>
        <w:rPr>
          <w:lang w:val="el" w:eastAsia="el"/>
        </w:rPr>
        <w:t>3. Περιοδικό «ΦΟΡΟΛΟΓΙΚΗ ΕΠΙΘΕΩΡΗΣΗ»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Ειδικό Γραφείο Νομικού Συμβούλου Φορολογίας</w:t>
      </w:r>
    </w:p>
    <w:p>
      <w:pPr>
        <w:spacing w:before="240" w:after="240"/>
        <w:rPr>
          <w:lang w:val="el" w:eastAsia="el"/>
        </w:rPr>
      </w:pPr>
      <w:r>
        <w:rPr>
          <w:lang w:val="el" w:eastAsia="el"/>
        </w:rPr>
        <w:t>2. Νομικό Συμβούλιο του Κράτους</w:t>
      </w:r>
    </w:p>
    <w:p>
      <w:pPr>
        <w:spacing w:before="240" w:after="240"/>
        <w:rPr>
          <w:lang w:val="el" w:eastAsia="el"/>
        </w:rPr>
      </w:pPr>
      <w:r>
        <w:rPr>
          <w:lang w:val="el" w:eastAsia="el"/>
        </w:rPr>
        <w:t>3. Οικονομικές Επιθεωρήσεις-΄Ολους τους Επιθεωρητές</w:t>
      </w:r>
    </w:p>
    <w:p>
      <w:pPr>
        <w:spacing w:before="240" w:after="240"/>
        <w:rPr>
          <w:lang w:val="el" w:eastAsia="el"/>
        </w:rPr>
      </w:pPr>
      <w:r>
        <w:rPr>
          <w:lang w:val="el" w:eastAsia="el"/>
        </w:rPr>
        <w:t>4. Αποδέκτες Πίνακα Η΄ εκτός των 8,9,10 αυτού</w:t>
      </w:r>
    </w:p>
    <w:p>
      <w:pPr>
        <w:spacing w:before="240" w:after="240"/>
        <w:rPr>
          <w:lang w:val="el" w:eastAsia="el"/>
        </w:rPr>
      </w:pPr>
      <w:r>
        <w:rPr>
          <w:lang w:val="el" w:eastAsia="el"/>
        </w:rPr>
        <w:t>5. Αποδέκτες Πίνακα ΙΑ΄</w:t>
      </w:r>
    </w:p>
    <w:p>
      <w:pPr>
        <w:spacing w:before="240" w:after="240"/>
        <w:rPr>
          <w:lang w:val="el" w:eastAsia="el"/>
        </w:rPr>
      </w:pPr>
      <w:r>
        <w:rPr>
          <w:lang w:val="el" w:eastAsia="el"/>
        </w:rPr>
        <w:t>6. Αποδέκτες Πίνακα ΚΑ΄εκτός του αριθ.4 αυτού</w:t>
      </w:r>
    </w:p>
    <w:p>
      <w:pPr>
        <w:spacing w:before="240" w:after="240"/>
        <w:rPr>
          <w:lang w:val="el" w:eastAsia="el"/>
        </w:rPr>
      </w:pPr>
      <w:r>
        <w:rPr>
          <w:b/>
          <w:bCs/>
          <w:u w:val="single"/>
          <w:lang w:val="el" w:eastAsia="el"/>
        </w:rPr>
        <w:t>ΙΙΙ.ΕΣΩΤΕΡΙΚΗ ΔΙΑΝΟΜΗ</w:t>
      </w:r>
    </w:p>
    <w:p>
      <w:pPr>
        <w:spacing w:before="240" w:after="240"/>
        <w:rPr>
          <w:lang w:val="el" w:eastAsia="el"/>
        </w:rPr>
      </w:pPr>
      <w:r>
        <w:rPr>
          <w:lang w:val="el" w:eastAsia="el"/>
        </w:rPr>
        <w:t>1. Γραφείο κ.Υφυπουργού Οικονομικών</w:t>
      </w:r>
    </w:p>
    <w:p>
      <w:pPr>
        <w:spacing w:before="240" w:after="240"/>
        <w:rPr>
          <w:lang w:val="el" w:eastAsia="el"/>
        </w:rPr>
      </w:pPr>
      <w:r>
        <w:rPr>
          <w:lang w:val="el" w:eastAsia="el"/>
        </w:rPr>
        <w:t>2. Γραφείο κ. Γεν.Γραμματέα Φορολογικών και Τελωνειακών Θεμάτων</w:t>
      </w:r>
    </w:p>
    <w:p>
      <w:pPr>
        <w:spacing w:before="240" w:after="240"/>
        <w:rPr>
          <w:lang w:val="el" w:eastAsia="el"/>
        </w:rPr>
      </w:pPr>
      <w:r>
        <w:rPr>
          <w:lang w:val="el" w:eastAsia="el"/>
        </w:rPr>
        <w:t>3. Γραφεία κ.κ. Γενικών Γραμματέων</w:t>
      </w:r>
    </w:p>
    <w:p>
      <w:pPr>
        <w:spacing w:before="240" w:after="240"/>
        <w:rPr>
          <w:lang w:val="el" w:eastAsia="el"/>
        </w:rPr>
      </w:pPr>
      <w:r>
        <w:rPr>
          <w:lang w:val="el" w:eastAsia="el"/>
        </w:rPr>
        <w:t>4. Γραφείο κ. Γενικού Δ/ντη Φορολογίας</w:t>
      </w:r>
    </w:p>
    <w:p>
      <w:pPr>
        <w:spacing w:before="240" w:after="240"/>
        <w:rPr>
          <w:lang w:val="el" w:eastAsia="el"/>
        </w:rPr>
      </w:pPr>
      <w:r>
        <w:rPr>
          <w:lang w:val="el" w:eastAsia="el"/>
        </w:rPr>
        <w:t>5. Γραφεία κ.κ. Γενικών Γενικών Δ/ντων</w:t>
      </w:r>
    </w:p>
    <w:p>
      <w:pPr>
        <w:spacing w:before="240" w:after="240"/>
        <w:rPr>
          <w:lang w:val="el" w:eastAsia="el"/>
        </w:rPr>
      </w:pPr>
      <w:r>
        <w:rPr>
          <w:lang w:val="el" w:eastAsia="el"/>
        </w:rPr>
        <w:t>6. Όλες τις Φορολογικές Διευθύνσεις και Τμήματα</w:t>
      </w:r>
    </w:p>
    <w:p>
      <w:pPr>
        <w:spacing w:before="240" w:after="240"/>
        <w:rPr>
          <w:lang w:val="el" w:eastAsia="el"/>
        </w:rPr>
      </w:pPr>
      <w:r>
        <w:rPr>
          <w:lang w:val="el" w:eastAsia="el"/>
        </w:rPr>
        <w:t>7. Γραφείο Τύπου και Δημοσίων Σχέσεων</w:t>
      </w:r>
    </w:p>
    <w:p>
      <w:pPr>
        <w:spacing w:before="240" w:after="240"/>
        <w:rPr>
          <w:lang w:val="el" w:eastAsia="el"/>
        </w:rPr>
      </w:pPr>
      <w:r>
        <w:rPr>
          <w:lang w:val="el" w:eastAsia="el"/>
        </w:rPr>
        <w:t>8. Γραφείο Επικοινωνίας και Πληροφόρησης Πολιτών</w:t>
      </w:r>
    </w:p>
    <w:p>
      <w:pPr>
        <w:spacing w:before="240" w:after="240"/>
        <w:rPr>
          <w:lang w:val="el" w:eastAsia="el"/>
        </w:rPr>
      </w:pPr>
      <w:r>
        <w:rPr>
          <w:lang w:val="el" w:eastAsia="el"/>
        </w:rPr>
        <w:t>9. Διεύθυνση Φορολογίας Κεφαλαίου(Δ13)-Τμήματα Β΄( 20), Α΄,ΦΜΑΠ (από 10)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