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b/>
          <w:bCs/>
          <w:lang w:val="el" w:eastAsia="el"/>
        </w:rPr>
        <w:t>ΚΑΙ ΤΕΛΩΝΕΙΑΚΩΝ ΘΕΜΑΤΩΝ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19 Η ΤΕΛ.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Δ/ΝΣΗ 33Η ΕΛΕΓΧΟΥ ΤΕΛΩΝΕΙΩΝ</w:t>
      </w:r>
    </w:p>
    <w:p>
      <w:pPr>
        <w:spacing w:before="240" w:after="240"/>
        <w:rPr>
          <w:lang w:val="el" w:eastAsia="el"/>
        </w:rPr>
      </w:pPr>
      <w:r>
        <w:rPr>
          <w:b/>
          <w:bCs/>
          <w:lang w:val="el" w:eastAsia="el"/>
        </w:rPr>
        <w:t>ΤΜΗΜΑΤΑ Δ΄, Α΄</w:t>
      </w:r>
    </w:p>
    <w:p>
      <w:pPr>
        <w:spacing w:before="240" w:after="240"/>
        <w:rPr>
          <w:lang w:val="el" w:eastAsia="el"/>
        </w:rPr>
      </w:pPr>
      <w:r>
        <w:rPr>
          <w:lang w:val="el" w:eastAsia="el"/>
        </w:rPr>
        <w:t>: 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 Κ. Καταγής</w:t>
      </w:r>
    </w:p>
    <w:p>
      <w:pPr>
        <w:spacing w:before="240" w:after="240"/>
        <w:rPr>
          <w:lang w:val="el" w:eastAsia="el"/>
        </w:rPr>
      </w:pPr>
      <w:r>
        <w:rPr>
          <w:lang w:val="el" w:eastAsia="el"/>
        </w:rPr>
        <w:t>: 2106987466</w:t>
      </w:r>
    </w:p>
    <w:p>
      <w:pPr>
        <w:spacing w:before="240" w:after="240"/>
        <w:rPr>
          <w:lang w:val="el" w:eastAsia="el"/>
        </w:rPr>
      </w:pPr>
      <w:r>
        <w:rPr>
          <w:lang w:val="el" w:eastAsia="el"/>
        </w:rPr>
        <w:t>: 2106987450</w:t>
      </w:r>
    </w:p>
    <w:p>
      <w:pPr>
        <w:spacing w:before="240" w:after="240"/>
        <w:rPr>
          <w:lang w:val="el" w:eastAsia="el"/>
        </w:rPr>
      </w:pPr>
      <w:r>
        <w:rPr>
          <w:lang w:val="el" w:eastAsia="el"/>
        </w:rPr>
        <w:t xml:space="preserve">: </w:t>
      </w:r>
      <w:hyperlink r:id="rId4" w:history="1">
        <w:r>
          <w:rPr>
            <w:rStyle w:val="Hyperlink"/>
            <w:color w:val="0000EE"/>
            <w:u w:color="0000EE"/>
            <w:lang w:val="el" w:eastAsia="el"/>
          </w:rPr>
          <w:t>d19diadi@otenet.gr</w:t>
        </w:r>
      </w:hyperlink>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 Συμπληρωματικές οδηγίες και διευκρινήσεις σχετικά με την Συνοπτική Διασάφηση Εξόδου (EXS) στα πλαίσια λειτουργίας του Υποσυστήματος Εξαγωγών του ICISnet</w:t>
      </w:r>
    </w:p>
    <w:p>
      <w:pPr>
        <w:spacing w:before="240" w:after="240"/>
        <w:rPr>
          <w:lang w:val="el" w:eastAsia="el"/>
        </w:rPr>
      </w:pPr>
      <w:r>
        <w:rPr>
          <w:b/>
          <w:bCs/>
          <w:lang w:val="el" w:eastAsia="el"/>
        </w:rPr>
        <w:t xml:space="preserve">ΣΧΕΤ. : </w:t>
      </w:r>
      <w:r>
        <w:rPr>
          <w:lang w:val="el" w:eastAsia="el"/>
        </w:rPr>
        <w:t>Η αριθ. Δ19Α5052573ΕΞ2010/10-12-10 Δ.Υ.Ο., «Οδηγίες και διευκρινήσεις για τις ρυθμίσεις και διαδικασίες που ισχύουν από 1-1-2011, σχετικά με την υποβολή της Συνοπτικής διασάφησης εξόδου (EXS) και την έξοδο των εμπορευμάτων από το τελωνειακό έδαφος της Ευρωπαϊκής Ένωσης»</w:t>
      </w:r>
    </w:p>
    <w:p>
      <w:pPr>
        <w:spacing w:before="240" w:after="240"/>
        <w:rPr>
          <w:lang w:val="el" w:eastAsia="el"/>
        </w:rPr>
      </w:pPr>
      <w:r>
        <w:rPr>
          <w:lang w:val="el" w:eastAsia="el"/>
        </w:rPr>
        <w:t>Σε συνέχεια της ανωτέρω σχετικής Δ.Υ.Ο., η οποία και επισυνάπτεται στην παρούσα προς διευκόλυνσή σας, κατωτέρω παρέχονται συμπληρωματικές οδηγίες, όσον αφορά στη συμπλήρωση των στοιχείων της Συνοπτικής Διασάφησης Εξόδου - ΕΧS και στην διαδικασία της ηλεκτρονικής υποβολής της, στα πλαίσια λειτουργίας του υποσυστήματος εξαγωγών του ICISnet.</w:t>
      </w:r>
    </w:p>
    <w:p>
      <w:pPr>
        <w:spacing w:before="240" w:after="240"/>
        <w:rPr>
          <w:lang w:val="el" w:eastAsia="el"/>
        </w:rPr>
      </w:pPr>
      <w:r>
        <w:rPr>
          <w:lang w:val="el" w:eastAsia="el"/>
        </w:rPr>
        <w:t>Επισημαίνεται ότι με την αριθ. Δ33Δ 50690ΕΞ2010 ΕΜΠ/19-03-2012 Διαταγή του Δ΄ Τμήματος Ανάλυσης Κινδύνου της 33</w:t>
      </w:r>
      <w:r>
        <w:rPr>
          <w:sz w:val="30"/>
          <w:szCs w:val="30"/>
          <w:vertAlign w:val="superscript"/>
          <w:lang w:val="el" w:eastAsia="el"/>
        </w:rPr>
        <w:t>ης</w:t>
      </w:r>
      <w:r>
        <w:rPr>
          <w:lang w:val="el" w:eastAsia="el"/>
        </w:rPr>
        <w:t xml:space="preserve"> Δ/νσης Ελέγχου Τελωνείων, έχουν δοθεί κατευθυντήριες οδηγίες για τη διαδικασία διενέργειας Ανάλυσης Κινδύνου κυρίως για λόγους ασφάλειας και προστασίας στα τελωνεία εισόδου, εξαγωγής και εξόδου.</w:t>
      </w:r>
    </w:p>
    <w:p>
      <w:pPr>
        <w:spacing w:before="240" w:after="240"/>
        <w:rPr>
          <w:lang w:val="el" w:eastAsia="el"/>
        </w:rPr>
      </w:pPr>
      <w:r>
        <w:rPr>
          <w:b/>
          <w:bCs/>
          <w:lang w:val="el" w:eastAsia="el"/>
        </w:rPr>
        <w:t>Κεφάλαιο 1</w:t>
      </w:r>
    </w:p>
    <w:p>
      <w:pPr>
        <w:spacing w:before="240" w:after="240"/>
        <w:rPr>
          <w:lang w:val="el" w:eastAsia="el"/>
        </w:rPr>
      </w:pPr>
      <w:r>
        <w:rPr>
          <w:lang w:val="el" w:eastAsia="el"/>
        </w:rPr>
        <w:t>Συμπλήρωση Συνοπτικής Διασάφησης Εξόδου</w:t>
      </w:r>
    </w:p>
    <w:p>
      <w:pPr>
        <w:spacing w:before="240" w:after="240"/>
        <w:rPr>
          <w:lang w:val="el" w:eastAsia="el"/>
        </w:rPr>
      </w:pPr>
      <w:r>
        <w:rPr>
          <w:lang w:val="el" w:eastAsia="el"/>
        </w:rPr>
        <w:t xml:space="preserve">1.1. </w:t>
      </w:r>
      <w:r>
        <w:rPr>
          <w:b/>
          <w:bCs/>
          <w:i/>
          <w:iCs/>
          <w:lang w:val="el" w:eastAsia="el"/>
        </w:rPr>
        <w:t>Γενικά</w:t>
      </w:r>
    </w:p>
    <w:p>
      <w:pPr>
        <w:spacing w:before="240" w:after="240"/>
        <w:rPr>
          <w:lang w:val="el" w:eastAsia="el"/>
        </w:rPr>
      </w:pPr>
      <w:r>
        <w:rPr>
          <w:lang w:val="el" w:eastAsia="el"/>
        </w:rPr>
        <w:t>Η Συνοπτική Διασάφηση Εξόδου υποβάλλεται υποχρεωτικά με τη χρήση τεχνικής επεξεργασίας δεδομένων.</w:t>
      </w:r>
    </w:p>
    <w:p>
      <w:pPr>
        <w:spacing w:before="240" w:after="240"/>
        <w:rPr>
          <w:lang w:val="el" w:eastAsia="el"/>
        </w:rPr>
      </w:pPr>
      <w:r>
        <w:rPr>
          <w:lang w:val="el" w:eastAsia="el"/>
        </w:rPr>
        <w:t>Η Συνοπτική Διασάφηση Εξόδου, περιλαμβάνει τα στοιχεία που αναφέρονται στη σχετική στήλη των Πινάκων 1, 2 και 5 του Παραρτήματος 30Α των ΔΕΚΤΚ, ανά τρόπο μεταφοράς και διαδικασία αποστολής εμπορευμάτων. Τα εν λόγω στοιχεία συμπληρώνονται σύμφωνα με τις επεξηγηματικές σημειώσεις του Παραρτήματος αυτού.</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 </w:t>
      </w:r>
      <w:r>
        <w:rPr>
          <w:u w:val="single"/>
          <w:lang w:val="el" w:eastAsia="el"/>
        </w:rPr>
        <w:t>Πίνακας 1:</w:t>
      </w:r>
      <w:r>
        <w:rPr>
          <w:lang w:val="el" w:eastAsia="el"/>
        </w:rPr>
        <w:t xml:space="preserve"> περιλαμβάνει τα στοιχεία που απαιτούνται για τη Συνοπτική Διασάφηση Εξόδου για όλους τους τρόπους μεταφοράς πλην της ταχυμεταφοράς.</w:t>
      </w:r>
    </w:p>
    <w:p>
      <w:pPr>
        <w:spacing w:before="240" w:after="240"/>
        <w:rPr>
          <w:lang w:val="el" w:eastAsia="el"/>
        </w:rPr>
      </w:pPr>
      <w:r>
        <w:rPr>
          <w:lang w:val="el" w:eastAsia="el"/>
        </w:rPr>
        <w:t xml:space="preserve">“ </w:t>
      </w:r>
      <w:r>
        <w:rPr>
          <w:u w:val="single"/>
          <w:lang w:val="el" w:eastAsia="el"/>
        </w:rPr>
        <w:t>Πίνακας 2:</w:t>
      </w:r>
      <w:r>
        <w:rPr>
          <w:lang w:val="el" w:eastAsia="el"/>
        </w:rPr>
        <w:t xml:space="preserve"> περιλαμβάνει τα στοιχεία που απαιτούνται για τις ταχυδρομικές αποστολές, τις ταχυμεταφορές και τους εφοδιασμούς πλοίων και αεροσκαφών.</w:t>
      </w:r>
    </w:p>
    <w:p>
      <w:pPr>
        <w:spacing w:before="240" w:after="240"/>
        <w:rPr>
          <w:lang w:val="el" w:eastAsia="el"/>
        </w:rPr>
      </w:pPr>
      <w:r>
        <w:rPr>
          <w:b/>
          <w:bCs/>
          <w:lang w:val="el" w:eastAsia="el"/>
        </w:rPr>
        <w:t>Επισημαίνεται ότι σύμφωνα με το άρθρο 842</w:t>
      </w:r>
      <w:r>
        <w:rPr>
          <w:b/>
          <w:bCs/>
          <w:sz w:val="30"/>
          <w:szCs w:val="30"/>
          <w:vertAlign w:val="superscript"/>
          <w:lang w:val="el" w:eastAsia="el"/>
        </w:rPr>
        <w:t>α</w:t>
      </w:r>
      <w:r>
        <w:rPr>
          <w:b/>
          <w:bCs/>
          <w:lang w:val="el" w:eastAsia="el"/>
        </w:rPr>
        <w:t xml:space="preserve"> των ΔΕΚΤΚ, όπως έχει τροποποιηθεί και ισχύει, οι εφοδιασμοί και οι ταχυδρομικές αποστολές εξαιρούνται από την υποχρέωση υποβολής της Συνοπτικής Διασάφησης Εξόδου.</w:t>
      </w:r>
    </w:p>
    <w:p>
      <w:pPr>
        <w:spacing w:before="240" w:after="240"/>
        <w:rPr>
          <w:lang w:val="el" w:eastAsia="el"/>
        </w:rPr>
      </w:pPr>
      <w:r>
        <w:rPr>
          <w:lang w:val="el" w:eastAsia="el"/>
        </w:rPr>
        <w:t xml:space="preserve">17 </w:t>
      </w:r>
      <w:r>
        <w:rPr>
          <w:u w:val="single"/>
          <w:lang w:val="el" w:eastAsia="el"/>
        </w:rPr>
        <w:t>Πίνακας 5:</w:t>
      </w:r>
      <w:r>
        <w:rPr>
          <w:lang w:val="el" w:eastAsia="el"/>
        </w:rPr>
        <w:t xml:space="preserve"> περιλαμβάνει τα μειωμένα στοιχεία που απαιτούνται για την υποβολή Συνοπτικής Διασάφησης Εξόδου από τους Εγκεκριμένους Οικονομικούς Φορείς, για κάθε τρόπο μεταφοράς.</w:t>
      </w:r>
    </w:p>
    <w:p>
      <w:pPr>
        <w:spacing w:before="240" w:after="240"/>
        <w:rPr>
          <w:lang w:val="el" w:eastAsia="el"/>
        </w:rPr>
      </w:pPr>
      <w:r>
        <w:rPr>
          <w:u w:val="single"/>
          <w:lang w:val="el" w:eastAsia="el"/>
        </w:rPr>
        <w:t>Τα στοιχεία της Συνοπτικής Διασάφησης Εξόδου συμπληρώνονται:</w:t>
      </w:r>
    </w:p>
    <w:p>
      <w:pPr>
        <w:spacing w:before="240" w:after="240"/>
        <w:rPr>
          <w:lang w:val="el" w:eastAsia="el"/>
        </w:rPr>
      </w:pPr>
      <w:r>
        <w:rPr>
          <w:lang w:val="el" w:eastAsia="el"/>
        </w:rPr>
        <w:t>✔ είτε σε επίπεδο πληροφοριών είδους ενός εμπορεύματος (ένδειξη Χ),</w:t>
      </w:r>
    </w:p>
    <w:p>
      <w:pPr>
        <w:spacing w:before="240" w:after="240"/>
        <w:rPr>
          <w:lang w:val="el" w:eastAsia="el"/>
        </w:rPr>
      </w:pPr>
      <w:r>
        <w:rPr>
          <w:lang w:val="el" w:eastAsia="el"/>
        </w:rPr>
        <w:t>✔ είτε σε επίπεδο Διασάφησης (δηλαδή σε επίπεδο πληροφοριών βασικών στοιχείων που αφορούν όλα τα είδη αυτής - ένδειξη Υ),</w:t>
      </w:r>
    </w:p>
    <w:p>
      <w:pPr>
        <w:spacing w:before="240" w:after="240"/>
        <w:rPr>
          <w:lang w:val="el" w:eastAsia="el"/>
        </w:rPr>
      </w:pPr>
      <w:r>
        <w:rPr>
          <w:lang w:val="el" w:eastAsia="el"/>
        </w:rPr>
        <w:t>✔ είτε σε επίπεδο πληροφοριών μεταφοράς (φορτωτικής - ένδειξη Ζ).</w:t>
      </w:r>
    </w:p>
    <w:p>
      <w:pPr>
        <w:spacing w:before="240" w:after="240"/>
        <w:rPr>
          <w:lang w:val="el" w:eastAsia="el"/>
        </w:rPr>
      </w:pPr>
      <w:r>
        <w:rPr>
          <w:lang w:val="el" w:eastAsia="el"/>
        </w:rPr>
        <w:t>Τα εν λόγω στοιχεία μπορεί να απαιτούνται σε ένα ή δύο επίπεδα, ανάλογα με τον τρόπο μεταφοράς, τις ειδικές περιστάσεις, και τους όρους και τις προϋποθέσεις που ορίζονται αφενός από το ανωτέρω παράρτημα και αφετέρου από τις λειτουργικές προδιαγραφές του Συστήματος Ελέγχου Εξαγωγών.</w:t>
      </w:r>
    </w:p>
    <w:p>
      <w:pPr>
        <w:spacing w:before="240" w:after="240"/>
        <w:rPr>
          <w:lang w:val="el" w:eastAsia="el"/>
        </w:rPr>
      </w:pPr>
      <w:r>
        <w:rPr>
          <w:lang w:val="el" w:eastAsia="el"/>
        </w:rPr>
        <w:t xml:space="preserve">1.2. </w:t>
      </w:r>
      <w:r>
        <w:rPr>
          <w:b/>
          <w:bCs/>
          <w:i/>
          <w:iCs/>
          <w:lang w:val="el" w:eastAsia="el"/>
        </w:rPr>
        <w:t>Γλώσσα υποβολής της Συνοπτικής Διασάφησης Εξόδου</w:t>
      </w:r>
    </w:p>
    <w:p>
      <w:pPr>
        <w:spacing w:before="240" w:after="240"/>
        <w:rPr>
          <w:lang w:val="el" w:eastAsia="el"/>
        </w:rPr>
      </w:pPr>
      <w:r>
        <w:rPr>
          <w:lang w:val="el" w:eastAsia="el"/>
        </w:rPr>
        <w:t>Η ελληνική γλώσσα καθορίζεται ως η επίσημη γλώσσα υποβολής της Συνοπτικής Διασάφησης Εξόδου, όσον αφορά στα μη κωδικοποιημένα πεδία αυτής. Δεδομένης, ωστόσο, της διεθνούς πρακτικής και των απαιτήσεων του διεθνούς εμπορίου το Πληροφορικό Σύστημα Τελωνείων ICISnet υποστηρίζει, εναλλακτικά, την υποβολή της Συνοπτικής Διασάφησης Εξόδου και στην αγγλική γλώσσα στα μη κωδικοποιημένα πεδία αυτής.</w:t>
      </w:r>
    </w:p>
    <w:p>
      <w:pPr>
        <w:spacing w:before="240" w:after="240"/>
        <w:rPr>
          <w:lang w:val="el" w:eastAsia="el"/>
        </w:rPr>
      </w:pPr>
      <w:r>
        <w:rPr>
          <w:lang w:val="el" w:eastAsia="el"/>
        </w:rPr>
        <w:t xml:space="preserve">1.3. </w:t>
      </w:r>
      <w:r>
        <w:rPr>
          <w:b/>
          <w:bCs/>
          <w:i/>
          <w:iCs/>
          <w:lang w:val="el" w:eastAsia="el"/>
        </w:rPr>
        <w:t>Συμπλήρωση Αριθμού ΕΟRI στη Συνοπτική Διασάφηση Εξόδου</w:t>
      </w:r>
    </w:p>
    <w:p>
      <w:pPr>
        <w:spacing w:before="240" w:after="240"/>
        <w:rPr>
          <w:lang w:val="el" w:eastAsia="el"/>
        </w:rPr>
      </w:pPr>
      <w:r>
        <w:rPr>
          <w:lang w:val="el" w:eastAsia="el"/>
        </w:rPr>
        <w:t xml:space="preserve">Κατά την διαδικασία υποβολής της Συνοπτικής Διασάφησης Εξόδου </w:t>
      </w:r>
      <w:r>
        <w:rPr>
          <w:b/>
          <w:bCs/>
          <w:lang w:val="el" w:eastAsia="el"/>
        </w:rPr>
        <w:t xml:space="preserve">το πρόσωπο που την υποβάλει </w:t>
      </w:r>
      <w:r>
        <w:rPr>
          <w:lang w:val="el" w:eastAsia="el"/>
        </w:rPr>
        <w:t>συμπληρώνει τα στοιχεία των προσώπων που αποτελούν μέρος των απαιτούμενων πληροφοριών που συμπληρώνονται στην Συνοπτική Διασάφηση Εξόδου και κατά περίπτωση τους αντίστοιχους αριθμούς EORI συμπεριλαμβανομένου και του δικού του αριθμού. Ειδικότερα:</w:t>
      </w:r>
    </w:p>
    <w:p>
      <w:pPr>
        <w:pStyle w:val="StructureList1"/>
        <w:spacing w:before="120" w:after="0"/>
        <w:rPr>
          <w:lang w:val="el" w:eastAsia="el"/>
        </w:rPr>
      </w:pPr>
      <w:r>
        <w:rPr>
          <w:lang w:val="el" w:eastAsia="el"/>
        </w:rPr>
        <w:t>α)</w:t>
      </w:r>
      <w:r>
        <w:rPr>
          <w:lang w:val="en" w:eastAsia="en"/>
        </w:rPr>
        <w:tab/>
      </w:r>
      <w:r>
        <w:rPr>
          <w:b/>
          <w:bCs/>
          <w:lang w:val="el" w:eastAsia="el"/>
        </w:rPr>
        <w:t xml:space="preserve">Το </w:t>
      </w:r>
      <w:r>
        <w:rPr>
          <w:b/>
          <w:bCs/>
          <w:lang w:val="el" w:eastAsia="el"/>
        </w:rPr>
        <w:t xml:space="preserve">πρόσωπο που υποβάλει </w:t>
      </w:r>
      <w:r>
        <w:rPr>
          <w:b/>
          <w:bCs/>
          <w:lang w:val="el" w:eastAsia="el"/>
        </w:rPr>
        <w:t xml:space="preserve">την Συνοπτική Διασάφηση Εξόδου συμπληρώνει </w:t>
      </w:r>
      <w:r>
        <w:rPr>
          <w:b/>
          <w:bCs/>
          <w:lang w:val="el" w:eastAsia="el"/>
        </w:rPr>
        <w:t xml:space="preserve">υποχρεωτικά </w:t>
      </w:r>
      <w:r>
        <w:rPr>
          <w:b/>
          <w:bCs/>
          <w:lang w:val="el" w:eastAsia="el"/>
        </w:rPr>
        <w:t xml:space="preserve">τον αριθμό EORI και </w:t>
      </w:r>
      <w:r>
        <w:rPr>
          <w:b/>
          <w:bCs/>
          <w:lang w:val="el" w:eastAsia="el"/>
        </w:rPr>
        <w:t xml:space="preserve">τα στοιχεία ταυτοποίησής του </w:t>
      </w:r>
      <w:r>
        <w:rPr>
          <w:b/>
          <w:bCs/>
          <w:lang w:val="el" w:eastAsia="el"/>
        </w:rPr>
        <w:t>(δηλαδή ονοματεπώνυμο, διεύθυνση κλπ.) εμφανίζονται αυτόματα στο σύστημα.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Όταν συμπληρώνονται τα στοιχεία του </w:t>
      </w:r>
      <w:r>
        <w:rPr>
          <w:b/>
          <w:bCs/>
          <w:lang w:val="el" w:eastAsia="el"/>
        </w:rPr>
        <w:t xml:space="preserve">αποστολέα, </w:t>
      </w:r>
      <w:r>
        <w:rPr>
          <w:b/>
          <w:bCs/>
          <w:lang w:val="el" w:eastAsia="el"/>
        </w:rPr>
        <w:t xml:space="preserve">ο αριθμός ΕΟRI περιλαμβάνεται σ΄αυτά μόνον όταν είναι διαθέσιμος. Σε κάθε περίπτωση, τα υπόλοιπα στοιχεία ταυτοποίησης του αποστολέα συμπληρώνονται </w:t>
      </w:r>
      <w:r>
        <w:rPr>
          <w:b/>
          <w:bCs/>
          <w:lang w:val="el" w:eastAsia="el"/>
        </w:rPr>
        <w:t xml:space="preserve">υποχρεωτικά και συνεπώς ο μεταφορέας πρέπει να έχει μεριμνήσει εκ των προτέρων </w:t>
      </w:r>
      <w:r>
        <w:rPr>
          <w:b/>
          <w:bCs/>
          <w:lang w:val="el" w:eastAsia="el"/>
        </w:rPr>
        <w:t>να καταστούν διαθέσιμα στο πρόσωπο που υποβάλει την Συνοπτική Διασάφηση Εξόδου, (δηλαδή ο αριθμός EORI εάν υπάρχει, το ονοματεπώνυμο, ή διεύθυνση κλπ.).</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Όταν συμπληρώνονται τα στοιχεία του </w:t>
      </w:r>
      <w:r>
        <w:rPr>
          <w:b/>
          <w:bCs/>
          <w:lang w:val="el" w:eastAsia="el"/>
        </w:rPr>
        <w:t xml:space="preserve">αντιπροσώπου </w:t>
      </w:r>
      <w:r>
        <w:rPr>
          <w:b/>
          <w:bCs/>
          <w:lang w:val="el" w:eastAsia="el"/>
        </w:rPr>
        <w:t>του προσώπου που υποβάλει την Συνοπτική Διασάφηση Εξόδου, συμπληρώνεται υποχρεωτικά ο αριθμός EORI του αντιπροσώπου και αυτόματα εμφανίζονται στο σύστημα τα στοιχεία ταυτοποίησής του (ονοματεπώνυμο, διεύθυνση κλπ.). Με την σωστή συμπλήρωση των στοιχείων αυτών, ο εν λόγω αντιπρόσωπος θα μπορεί μελλοντικά να τροποποιεί την Συνοπτική Διασάφηση Εξόδου.</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Όταν συμπληρώνονται τα στοιχεία του </w:t>
      </w:r>
      <w:r>
        <w:rPr>
          <w:b/>
          <w:bCs/>
          <w:lang w:val="el" w:eastAsia="el"/>
        </w:rPr>
        <w:t xml:space="preserve">παραλήπτη </w:t>
      </w:r>
      <w:r>
        <w:rPr>
          <w:b/>
          <w:bCs/>
          <w:lang w:val="el" w:eastAsia="el"/>
        </w:rPr>
        <w:t>ο αριθμός EORI περιλαμβάνεται σ’ αυτά μόνον εφόσον είναι διαθέσιμος, ενώ σε αντίθετη περίπτωση συμπληρώνονται τα υπόλοιπα στοιχεία του παραλήπτη.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το πρόσωπο που υποβάλει την Συνοπτική Διασάφηση Εξόδου είναι κάτοχος πιστοποιητικού Εγκεκριμένου Οικονομικού Φορέα για Ασφάλεια και Προστασία (</w:t>
      </w:r>
      <w:r>
        <w:rPr>
          <w:b/>
          <w:bCs/>
          <w:lang w:val="el" w:eastAsia="el"/>
        </w:rPr>
        <w:t>ΑΕΟS</w:t>
      </w:r>
      <w:r>
        <w:rPr>
          <w:b/>
          <w:bCs/>
          <w:lang w:val="el" w:eastAsia="el"/>
        </w:rPr>
        <w:t>) ή για Τελωνειακές Απλουστεύσεις/Ασφάλεια και Προστασία (</w:t>
      </w:r>
      <w:r>
        <w:rPr>
          <w:b/>
          <w:bCs/>
          <w:lang w:val="el" w:eastAsia="el"/>
        </w:rPr>
        <w:t>ΑΕΟF</w:t>
      </w:r>
      <w:r>
        <w:rPr>
          <w:b/>
          <w:bCs/>
          <w:lang w:val="el" w:eastAsia="el"/>
        </w:rPr>
        <w:t>), προκειμένου να υποβάλει Συνοπτική Διασάφηση Εξόδου με μειωμένα στοιχεία (ένδειξη ειδικής περίστασης = Ε) συμπληρώνει υποχρεωτικά τους αριθμούς EORI των προσώπων που περιλαμβάνονται στην Συνοπτική Διασάφηση Εξόδου (υποβάλλων, αντιπρόσωπος και όλοι οι αποστολείς).</w:t>
      </w:r>
    </w:p>
    <w:p>
      <w:pPr>
        <w:spacing w:before="240" w:after="240"/>
        <w:rPr>
          <w:lang w:val="el" w:eastAsia="el"/>
        </w:rPr>
      </w:pPr>
      <w:r>
        <w:rPr>
          <w:b/>
          <w:bCs/>
          <w:lang w:val="el" w:eastAsia="el"/>
        </w:rPr>
        <w:t>Στην περίπτωση που το πρόσωπο, το οποίο πρόκειται να υποβάλει Συνοπτική Διασάφηση Εξόδου δεν έχει λάβει αριθμό ΕΟRΙ από τις τελωνειακές αρχές πρέπει να προβεί στις προβλεπόμενες ενέργειες, προκειμένου να λάβει έγκαιρα τον εν λόγω αριθμό και σε κάθε περίπτωση πρέπει να το πράξει πριν από την έναρξη της διαδικασίας υποβολής της Συνοπτικής Διασάφησης Εξόδου.</w:t>
      </w:r>
    </w:p>
    <w:p>
      <w:pPr>
        <w:spacing w:before="240" w:after="240"/>
        <w:rPr>
          <w:lang w:val="el" w:eastAsia="el"/>
        </w:rPr>
      </w:pPr>
      <w:r>
        <w:rPr>
          <w:b/>
          <w:bCs/>
          <w:lang w:val="el" w:eastAsia="el"/>
        </w:rPr>
        <w:t xml:space="preserve">Επισημαίνεται ότι στην Συνοπτική Διασάφηση Εξόδου (όπως και στη Συνοπτική Διασάφηση Εισόδου) </w:t>
      </w:r>
      <w:r>
        <w:rPr>
          <w:b/>
          <w:bCs/>
          <w:lang w:val="el" w:eastAsia="el"/>
        </w:rPr>
        <w:t xml:space="preserve">δεν αναγράφονται οι αριθμοί «ad-hoc» </w:t>
      </w:r>
      <w:r>
        <w:rPr>
          <w:b/>
          <w:bCs/>
          <w:lang w:val="el" w:eastAsia="el"/>
        </w:rPr>
        <w:t>όπως αυτοί ορίζονται στο άρθρο 7 της 5024905/3083/30-6-2009 Α.Υ.Ο.Ο.</w:t>
      </w:r>
    </w:p>
    <w:p>
      <w:pPr>
        <w:spacing w:before="240" w:after="240"/>
        <w:rPr>
          <w:lang w:val="el" w:eastAsia="el"/>
        </w:rPr>
      </w:pPr>
      <w:r>
        <w:rPr>
          <w:b/>
          <w:bCs/>
          <w:lang w:val="el" w:eastAsia="el"/>
        </w:rPr>
        <w:t>Κεφάλαιο 2</w:t>
      </w:r>
    </w:p>
    <w:p>
      <w:pPr>
        <w:spacing w:before="240" w:after="240"/>
        <w:rPr>
          <w:lang w:val="el" w:eastAsia="el"/>
        </w:rPr>
      </w:pPr>
      <w:r>
        <w:rPr>
          <w:b/>
          <w:bCs/>
          <w:lang w:val="el" w:eastAsia="el"/>
        </w:rPr>
        <w:t>Εγκεκριμένοι Οικονομικοί Φορείς</w:t>
      </w:r>
    </w:p>
    <w:p>
      <w:pPr>
        <w:spacing w:before="240" w:after="240"/>
        <w:rPr>
          <w:lang w:val="el" w:eastAsia="el"/>
        </w:rPr>
      </w:pPr>
      <w:r>
        <w:rPr>
          <w:b/>
          <w:bCs/>
          <w:lang w:val="el" w:eastAsia="el"/>
        </w:rPr>
        <w:t xml:space="preserve">2.1. </w:t>
      </w:r>
      <w:r>
        <w:rPr>
          <w:b/>
          <w:bCs/>
          <w:i/>
          <w:iCs/>
          <w:lang w:val="el" w:eastAsia="el"/>
        </w:rPr>
        <w:t>Υποβολή Συνοπτικής Διασάφησης Εξόδου</w:t>
      </w:r>
    </w:p>
    <w:p>
      <w:pPr>
        <w:spacing w:before="240" w:after="240"/>
        <w:rPr>
          <w:lang w:val="el" w:eastAsia="el"/>
        </w:rPr>
      </w:pPr>
      <w:r>
        <w:rPr>
          <w:b/>
          <w:bCs/>
          <w:lang w:val="el" w:eastAsia="el"/>
        </w:rPr>
        <w:t>Οι κάτοχοι πιστοποιητικού Εγκεκριμένου Οικονομικού Φορέα για σκοπούς Ασφάλειας και Προστασίας (ΑΕΟS) ή για Τελωνειακές Απλουστεύσεις/Ασφάλεια και Προστασία (ΑΕΟF), όπως αυτά αναφέρονται στις διατάξεις του άρθρου 14α παράγραφος 1 στοιχεία β και γ των ΔΕΚΤΚ, δύνανται να υποβάλουν Συνοπτική Διασάφηση Εξόδου με μειωμένα στοιχεία σύμφωνα με τον Πίνακα 5 του Παραρτήματος 30Α των ΔΕΚΤΚ, συμπληρώνοντας την ένδειξη ειδικής περίστασης = Ε με την προϋπόθεση ότι τα πρόσωπα τα οποία περιλαμβάνονται στην ΕΧS (Υποβάλλων, Αποστολείς, Αντιπρόσωπος), είναι κάτοχοι πιστοποιητικού για σκοπούς Ασφάλειας και Προστασίας (ΑΕΟS) ή για Τελωνειακές Απλουστεύσεις/Ασφάλεια και Προστασία (ΑΕΟF). Στην περίπτωση αυτή ο αριθμός EORI των προσώπων αυτών συμπληρώνεται υποχρεωτικά στη Συνοπτική Διασάφηση Εξόδου.</w:t>
      </w:r>
    </w:p>
    <w:p>
      <w:pPr>
        <w:spacing w:before="240" w:after="240"/>
        <w:rPr>
          <w:lang w:val="el" w:eastAsia="el"/>
        </w:rPr>
      </w:pPr>
      <w:r>
        <w:rPr>
          <w:b/>
          <w:bCs/>
          <w:lang w:val="el" w:eastAsia="el"/>
        </w:rPr>
        <w:t xml:space="preserve">2.2. </w:t>
      </w:r>
      <w:r>
        <w:rPr>
          <w:b/>
          <w:bCs/>
          <w:i/>
          <w:iCs/>
          <w:lang w:val="el" w:eastAsia="el"/>
        </w:rPr>
        <w:t>Τροποποίηση Συνοπτικής Διασάφησης Εξόδου από αντιπρόσωπο.</w:t>
      </w:r>
    </w:p>
    <w:p>
      <w:pPr>
        <w:spacing w:before="240" w:after="240"/>
        <w:rPr>
          <w:lang w:val="el" w:eastAsia="el"/>
        </w:rPr>
      </w:pPr>
      <w:r>
        <w:rPr>
          <w:b/>
          <w:bCs/>
          <w:lang w:val="el" w:eastAsia="el"/>
        </w:rPr>
        <w:t>Στην περίπτωση όπου η Συνοπτική Διασάφηση Εξόδου τροποποιείται από αντιπρόσωπο του προσώπου το οποίο έχει υποβάλει την Συνοπτική Διασάφηση Εξόδου και προκειμένου να υποβληθεί η τροποποιούμενη Συνοπτική Διασάφηση Εξόδου με μειωμένα στοιχεία ο εν λόγω αντιπρόσωπος, όπως και τα πρόσωπα για λογαριασμό των οποίων εμπλέκεται στην έξοδο των εμπορευμάτων και περιλαμβάνονται στην ΕΧS (Αποστολέας-Πρόσωπο που υποβάλλει ΕΧS), πρέπει να είναι κάτοχοι πιστοποιητικού για Ασφάλεια και Προστασία (ΑΕΟS) ή για Τελωνειακές Απλουστεύσεις/Ασφάλεια και Προστασία (ΑΕΟF).</w:t>
      </w:r>
    </w:p>
    <w:p>
      <w:pPr>
        <w:spacing w:before="240" w:after="240"/>
        <w:rPr>
          <w:lang w:val="el" w:eastAsia="el"/>
        </w:rPr>
      </w:pPr>
      <w:r>
        <w:rPr>
          <w:b/>
          <w:bCs/>
          <w:lang w:val="el" w:eastAsia="el"/>
        </w:rPr>
        <w:t xml:space="preserve">2.3. </w:t>
      </w:r>
      <w:r>
        <w:rPr>
          <w:b/>
          <w:bCs/>
          <w:i/>
          <w:iCs/>
          <w:lang w:val="el" w:eastAsia="el"/>
        </w:rPr>
        <w:t>Ανάλυση κινδύνου και διενέργεια ελέγχων</w:t>
      </w:r>
    </w:p>
    <w:p>
      <w:pPr>
        <w:spacing w:before="240" w:after="240"/>
        <w:rPr>
          <w:lang w:val="el" w:eastAsia="el"/>
        </w:rPr>
      </w:pPr>
      <w:r>
        <w:rPr>
          <w:b/>
          <w:bCs/>
          <w:lang w:val="el" w:eastAsia="el"/>
        </w:rPr>
        <w:t>Όσον αφορά στη διενέργεια ελέγχων στους Εγκεκριμένους Οικονομικούς Φορείς μετά από την ολοκλήρωση της ανάλυσης κινδύνου κυρίως για λόγους ασφάλειας και προστασίας, διακρίνονται οι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το άρθρο 14β, παράγραφος 4, εδάφιο α των ΔΕΚΤΚ, ο κάτοχος πιστοποιητικού Ασφάλειας και Προστασίας (ΑΕΟS) ή Τελωνειακών Απλουστεύσεων/Ασφάλειας και Προστασίας (ΑΕΟF) υπόκειται σε λιγότερους φυσικούς και λογιστικούς ελέγχους σε σχέση με τους άλλους οικονομικούς φορείς. Ωστόσο, οι τελωνειακές αρχές δύνανται να αποφασίσουν διαφορετικά, προκειμένου να λάβουν υπόψη μία συγκεκριμένη απειλή ή υποχρεώσεις ελέγχου που καθορίζονται από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το άρθρο 14β, παράγραφος 4, εδάφιο β των ΔΕΚΤΚ, οι ανωτέρω έλεγχοι διενεργούνται κατόπιν σχετικού αιτήματος του Εγκεκριμένου Οικονομικού Φορέα και εφόσον συμφωνήσει η αρμόδια τελωνειακή αρχή, </w:t>
      </w:r>
      <w:r>
        <w:rPr>
          <w:b/>
          <w:bCs/>
          <w:lang w:val="el" w:eastAsia="el"/>
        </w:rPr>
        <w:t>κατά προτεραιότητα</w:t>
      </w:r>
      <w:r>
        <w:rPr>
          <w:b/>
          <w:bCs/>
          <w:lang w:val="el" w:eastAsia="el"/>
        </w:rPr>
        <w:t>. Οι εν λόγω έλεγχοι είναι δυνατόν να διενεργηθούν σε τόπο διαφορετικό από τον τόπο του αρμόδιου τελωνείου για την υποβολή της EXS, όπως στις εγκαταστάσεις του Εγκεκριμένου Οικονομικού Φορέα.</w:t>
      </w:r>
    </w:p>
    <w:p>
      <w:pPr>
        <w:spacing w:before="240" w:after="240"/>
        <w:rPr>
          <w:lang w:val="el" w:eastAsia="el"/>
        </w:rPr>
      </w:pPr>
      <w:r>
        <w:rPr>
          <w:b/>
          <w:bCs/>
          <w:lang w:val="el" w:eastAsia="el"/>
        </w:rPr>
        <w:t>Κεφάλαιο 3</w:t>
      </w:r>
    </w:p>
    <w:p>
      <w:pPr>
        <w:spacing w:before="240" w:after="240"/>
        <w:rPr>
          <w:lang w:val="el" w:eastAsia="el"/>
        </w:rPr>
      </w:pPr>
      <w:r>
        <w:rPr>
          <w:b/>
          <w:bCs/>
          <w:lang w:val="el" w:eastAsia="el"/>
        </w:rPr>
        <w:t>Συμπλήρωση των στοιχείων της Συνοπτικής Διασάφησης Εξόδου</w:t>
      </w:r>
    </w:p>
    <w:p>
      <w:pPr>
        <w:spacing w:before="240" w:after="240"/>
        <w:rPr>
          <w:lang w:val="el" w:eastAsia="el"/>
        </w:rPr>
      </w:pPr>
      <w:r>
        <w:rPr>
          <w:b/>
          <w:bCs/>
          <w:lang w:val="el" w:eastAsia="el"/>
        </w:rPr>
        <w:t>Οι οδηγίες συμπλήρωσης αφορούν τόσο στην ηλεκτρονική υποβολή της Συνοπτικής Διασάφησης Εξόδου, όσο και στο Έγγραφο Ασφάλειας και Προστασίας του Παραρτήματος 45θ και στον Κατάλογο Ειδών του Παραρτήματος 45ι των ΔΕΚΤΚ τα οποία συμπληρώνονται στις περιπτώσεις που εφαρμόζεται εφεδρική διαδικασία (δηλ. η Συνοπτική Διασάφηση Εξόδου κατατίθεται σε έντυπη μορφή).</w:t>
      </w:r>
    </w:p>
    <w:p>
      <w:pPr>
        <w:spacing w:before="240" w:after="240"/>
        <w:rPr>
          <w:lang w:val="el" w:eastAsia="el"/>
        </w:rPr>
      </w:pPr>
      <w:r>
        <w:rPr>
          <w:b/>
          <w:bCs/>
          <w:lang w:val="el" w:eastAsia="el"/>
        </w:rPr>
        <w:t>Ακολούθως, παρατίθενται λεπτομερείς οδηγίες συμπλήρωσης της Συνοπτικής Διασάφησης Εξόδου ανά στοιχείο που περιλαμβάνεται στο παράρτημα 30</w:t>
      </w:r>
      <w:r>
        <w:rPr>
          <w:b/>
          <w:bCs/>
          <w:sz w:val="30"/>
          <w:szCs w:val="30"/>
          <w:vertAlign w:val="superscript"/>
          <w:lang w:val="el" w:eastAsia="el"/>
        </w:rPr>
        <w:t>Α</w:t>
      </w:r>
      <w:r>
        <w:rPr>
          <w:b/>
          <w:bCs/>
          <w:lang w:val="el" w:eastAsia="el"/>
        </w:rPr>
        <w:t xml:space="preserve"> :</w:t>
      </w:r>
    </w:p>
    <w:p>
      <w:pPr>
        <w:spacing w:before="240" w:after="240"/>
        <w:rPr>
          <w:lang w:val="el" w:eastAsia="el"/>
        </w:rPr>
      </w:pPr>
      <w:r>
        <w:rPr>
          <w:b/>
          <w:bCs/>
          <w:lang w:val="el" w:eastAsia="el"/>
        </w:rPr>
        <w:t>Αριθμός Ειδών</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w:t>
      </w:r>
      <w:r>
        <w:rPr>
          <w:b/>
          <w:bCs/>
          <w:lang w:val="el" w:eastAsia="el"/>
        </w:rPr>
        <w:t xml:space="preserve">υποχρεωτικά </w:t>
      </w:r>
      <w:r>
        <w:rPr>
          <w:b/>
          <w:bCs/>
          <w:lang w:val="el" w:eastAsia="el"/>
        </w:rPr>
        <w:t>σε επίπεδο βασικών στοιχείων της Συνοπτικής Διασάφησης Εξόδου.</w:t>
      </w:r>
    </w:p>
    <w:p>
      <w:pPr>
        <w:spacing w:before="240" w:after="240"/>
        <w:rPr>
          <w:lang w:val="el" w:eastAsia="el"/>
        </w:rPr>
      </w:pPr>
      <w:r>
        <w:rPr>
          <w:b/>
          <w:bCs/>
          <w:lang w:val="el" w:eastAsia="el"/>
        </w:rPr>
        <w:t>Δεν συμπληρώνεται στην περίπτωση που το πρόσωπο που υποβάλει την Συνοπτική Διασάφηση Εξόδου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ο συνολικός αριθμός των ειδών που δηλώνονται στη Συνοπτική Διασάφηση Εξόδου κατ΄ αναλογία με την θέση 5 του ΕΔΕ.</w:t>
      </w:r>
    </w:p>
    <w:p>
      <w:pPr>
        <w:spacing w:before="240" w:after="240"/>
        <w:rPr>
          <w:lang w:val="el" w:eastAsia="el"/>
        </w:rPr>
      </w:pPr>
      <w:r>
        <w:rPr>
          <w:b/>
          <w:bCs/>
          <w:lang w:val="el" w:eastAsia="el"/>
        </w:rPr>
        <w:t xml:space="preserve">Μοναδικός αριθμός αναφοράςαποστολής </w:t>
      </w:r>
    </w:p>
    <w:p>
      <w:pPr>
        <w:pStyle w:val="StructureList1"/>
        <w:spacing w:before="120" w:after="0"/>
        <w:rPr>
          <w:lang w:val="el" w:eastAsia="el"/>
        </w:rPr>
      </w:pPr>
      <w:r>
        <w:rPr>
          <w:b/>
          <w:bCs/>
          <w:lang w:val="el" w:eastAsia="el"/>
        </w:rPr>
        <w:t>–</w:t>
      </w:r>
      <w:r>
        <w:rPr>
          <w:b/>
          <w:bCs/>
          <w:lang w:val="en" w:eastAsia="en"/>
        </w:rPr>
        <w:tab/>
      </w:r>
      <w:r>
        <w:rPr>
          <w:b/>
          <w:bCs/>
          <w:lang w:val="el" w:eastAsia="el"/>
        </w:rPr>
        <w:t>UCR (UniqueConsignment Reference)</w:t>
      </w:r>
    </w:p>
    <w:p>
      <w:pPr>
        <w:spacing w:before="240" w:after="240"/>
        <w:rPr>
          <w:lang w:val="el" w:eastAsia="el"/>
        </w:rPr>
      </w:pPr>
      <w:r>
        <w:rPr>
          <w:b/>
          <w:bCs/>
          <w:lang w:val="el" w:eastAsia="el"/>
        </w:rPr>
        <w:t>Αποτελεί τον μοναδικό αριθμό που προσδίδεται στα εμπορεύματα (από τους οικονομικούς φορείς) για εξαγωγή και έξοδο.</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σε όλες τις περιπτώσεις μεταφοράς, είτε σε επίπεδο βασικών στοιχείων, είτε σε επίπεδο είδους και </w:t>
      </w:r>
      <w:r>
        <w:rPr>
          <w:b/>
          <w:bCs/>
          <w:lang w:val="el" w:eastAsia="el"/>
        </w:rPr>
        <w:t>μόνο όταν δεν συμπληρώνεται ο αριθμός εγγράφου μεταφοράς.</w:t>
      </w:r>
    </w:p>
    <w:p>
      <w:pPr>
        <w:spacing w:before="240" w:after="240"/>
        <w:rPr>
          <w:lang w:val="el" w:eastAsia="el"/>
        </w:rPr>
      </w:pPr>
      <w:r>
        <w:rPr>
          <w:b/>
          <w:bCs/>
          <w:lang w:val="el" w:eastAsia="el"/>
        </w:rPr>
        <w:t>Όταν ο UCR είναι ο ίδιος για όλα τα εμπορεύματα, συμπληρώνεται σε επίπεδο βασικών στοιχείων της Συνοπτικής Διασάφησης Εξόδου, ενώ όταν είναι διαφορετικός ανά είδος, συμπληρώνεται σε επίπεδο είδους.</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Χρησιμοποιούνται οι κωδικοί του ΠΟΤ (ISO15459) ή ισοδύναμοι.</w:t>
      </w:r>
    </w:p>
    <w:p>
      <w:pPr>
        <w:spacing w:before="240" w:after="240"/>
        <w:rPr>
          <w:lang w:val="el" w:eastAsia="el"/>
        </w:rPr>
      </w:pPr>
      <w:r>
        <w:rPr>
          <w:b/>
          <w:bCs/>
          <w:lang w:val="el" w:eastAsia="el"/>
        </w:rPr>
        <w:t>Σε περίπτωση που ο συναλλασσόμενος δεν διαθέτει αριθμό UCR, δηλώνει το χρησιμοποιούμενο εμπορικό έγγραφο (τιμολόγιο) με μορφή αλφαριθμητικού κωδικού. Ο αλφαριθμητικός αυτός κωδικός πρέπει να παραπέμπει στη λογιστική εγγραφή, αποκλειστικά για τη συγκεκριμένη συναλλαγή, που υφίσταται στα λογιστικά βιβλία του συναλλασσόμενου και πρέπει να έχει την ακόλουθη δομή:</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 κωδικός (ISO alpha-2) αναγνώρισης της χώρας προέλευσης του εμπορικού εγγράφου, ακολουθούμενος από τα 2 τελευταία ψηφία του έτους και από 2 γράμματα που δηλώνουν το είδος του εμπορικού εγγράφου </w:t>
      </w:r>
      <w:r>
        <w:rPr>
          <w:b/>
          <w:bCs/>
          <w:lang w:val="el" w:eastAsia="el"/>
        </w:rPr>
        <w:t xml:space="preserve">(«ΤΙ» </w:t>
      </w:r>
      <w:r>
        <w:rPr>
          <w:b/>
          <w:bCs/>
          <w:lang w:val="el" w:eastAsia="el"/>
        </w:rPr>
        <w:t>για τιμολόγιο) και από τον αριθμό του εγγράφου αυτού.</w:t>
      </w:r>
    </w:p>
    <w:p>
      <w:pPr>
        <w:spacing w:before="240" w:after="240"/>
        <w:rPr>
          <w:lang w:val="el" w:eastAsia="el"/>
        </w:rPr>
      </w:pPr>
      <w:r>
        <w:rPr>
          <w:b/>
          <w:bCs/>
          <w:lang w:val="el" w:eastAsia="el"/>
        </w:rPr>
        <w:t>Π.χ. «GR10TI90909437»</w:t>
      </w:r>
    </w:p>
    <w:p>
      <w:pPr>
        <w:spacing w:before="240" w:after="240"/>
        <w:rPr>
          <w:lang w:val="el" w:eastAsia="el"/>
        </w:rPr>
      </w:pPr>
      <w:r>
        <w:rPr>
          <w:b/>
          <w:bCs/>
          <w:i/>
          <w:iCs/>
          <w:u w:val="single"/>
          <w:lang w:val="el" w:eastAsia="el"/>
        </w:rPr>
        <w:t>Σημείωση</w:t>
      </w:r>
      <w:r>
        <w:rPr>
          <w:b/>
          <w:bCs/>
          <w:lang w:val="el" w:eastAsia="el"/>
        </w:rPr>
        <w:t xml:space="preserve">: </w:t>
      </w:r>
      <w:r>
        <w:rPr>
          <w:b/>
          <w:bCs/>
          <w:lang w:val="el" w:eastAsia="el"/>
        </w:rPr>
        <w:t>Χρησιμοποιούνται πάντα λατινικοί χαρακτήρες για την συμπλήρωση των αλφαβητικών χαρακτήρων όταν αυτοί αποτελούν μέρος του Μοναδικού Αριθμού Αναφοράς Αποστολής (UCR ).</w:t>
      </w:r>
    </w:p>
    <w:p>
      <w:pPr>
        <w:spacing w:before="240" w:after="240"/>
        <w:rPr>
          <w:lang w:val="el" w:eastAsia="el"/>
        </w:rPr>
      </w:pPr>
      <w:r>
        <w:rPr>
          <w:b/>
          <w:bCs/>
          <w:lang w:val="el" w:eastAsia="el"/>
        </w:rPr>
        <w:t>Αριθμός εγγράφου μεταφοράς</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σε όλες τις περιπτώσεις μεταφοράς, σε επίπεδο είδους </w:t>
      </w:r>
      <w:r>
        <w:rPr>
          <w:b/>
          <w:bCs/>
          <w:lang w:val="el" w:eastAsia="el"/>
        </w:rPr>
        <w:t>και μόνο όταν δεν συμπληρώνεται ο μοναδικός αριθμός αναφοράς αποστολής (UCR)</w:t>
      </w:r>
      <w:r>
        <w:rPr>
          <w:b/>
          <w:bCs/>
          <w:lang w:val="el" w:eastAsia="el"/>
        </w:rPr>
        <w:t>.</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ο κωδικός για τον τύπο του εγγράφου μεταφοράς, όπως προβλέπεται στο παράρτημα 38 των ΔΕΚΤΚ, ακολουθούμενος από τον αριθμό αναγνώρισης του σχετικού εγγράφου.</w:t>
      </w:r>
    </w:p>
    <w:p>
      <w:pPr>
        <w:spacing w:before="240" w:after="240"/>
        <w:rPr>
          <w:lang w:val="el" w:eastAsia="el"/>
        </w:rPr>
      </w:pPr>
      <w:r>
        <w:rPr>
          <w:b/>
          <w:bCs/>
          <w:lang w:val="el" w:eastAsia="el"/>
        </w:rPr>
        <w:t>Αποστολέας</w:t>
      </w:r>
    </w:p>
    <w:p>
      <w:pPr>
        <w:spacing w:before="240" w:after="240"/>
        <w:rPr>
          <w:lang w:val="el" w:eastAsia="el"/>
        </w:rPr>
      </w:pPr>
      <w:r>
        <w:rPr>
          <w:b/>
          <w:bCs/>
          <w:lang w:val="el" w:eastAsia="el"/>
        </w:rPr>
        <w:t>Ο αποστολέας είναι το πρόσωπο που αποστέλλει τα εμπορεύματα, σύμφωνα με τη σύμβαση μεταφοράς που έχει συναφθεί με το πρόσωπο που ζητάει τη μεταφορά.</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w:t>
      </w:r>
      <w:r>
        <w:rPr>
          <w:b/>
          <w:bCs/>
          <w:lang w:val="el" w:eastAsia="el"/>
        </w:rPr>
        <w:t>υπό συνθήκες</w:t>
      </w:r>
      <w:r>
        <w:rPr>
          <w:b/>
          <w:bCs/>
          <w:lang w:val="el" w:eastAsia="el"/>
        </w:rPr>
        <w:t>, είτε σε επίπεδο βασικών στοιχείων διασάφησης, είτε σε επίπεδο είδους σε όλους τους τρόπους μεταφοράς και στις ταχυμεταφορές, καθώς και στην περίπτωση που το πρόσωπο που υποβάλει την Συνοπτική Διασάφηση Εξόδου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lang w:val="el" w:eastAsia="el"/>
        </w:rPr>
        <w:t xml:space="preserve">Όταν ο αποστολέας είναι διαφορετικό πρόσωπο από αυτόν που καταθέτει τη Συνοπτική Διασάφηση Εξόδου </w:t>
      </w:r>
      <w:r>
        <w:rPr>
          <w:b/>
          <w:bCs/>
          <w:lang w:val="el" w:eastAsia="el"/>
        </w:rPr>
        <w:t>συμπληρώνεται υποχρεωτικά</w:t>
      </w:r>
      <w:r>
        <w:rPr>
          <w:b/>
          <w:bCs/>
          <w:lang w:val="el" w:eastAsia="el"/>
        </w:rPr>
        <w:t>.</w:t>
      </w:r>
    </w:p>
    <w:p>
      <w:pPr>
        <w:spacing w:before="240" w:after="240"/>
        <w:rPr>
          <w:lang w:val="el" w:eastAsia="el"/>
        </w:rPr>
      </w:pPr>
      <w:r>
        <w:rPr>
          <w:b/>
          <w:bCs/>
          <w:lang w:val="el" w:eastAsia="el"/>
        </w:rPr>
        <w:t>Όταν συμπληρώνεται και είναι ο ίδιος για όλα τα εμπορεύματα δηλώνεται σε επίπεδο βασικών στοιχείων διασάφησης, ενώ όταν είναι διαφορετικός ανά είδος δηλώνεται μόνο σε επίπεδο είδους.</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ο αριθμός EORI του αποστολέα, εφόσον είναι διαθέσιμος στο πρόσωπο που υποβάλει την Συνοπτική Διασάφηση Εξόδου, ενώ οι υπόλοιπες πληροφορίες εμφανίζονται αυτόματα στο σύστημα. Εάν ο αριθμός EORI δεν είναι διαθέσιμος, απαιτείται η συμπλήρωση των υπολοίπων πληροφοριών (πχ. ονοματεπώνυμο Τ.Κ. διεύθυνση κλπ.).</w:t>
      </w:r>
    </w:p>
    <w:p>
      <w:pPr>
        <w:spacing w:before="240" w:after="240"/>
        <w:rPr>
          <w:lang w:val="el" w:eastAsia="el"/>
        </w:rPr>
      </w:pPr>
      <w:r>
        <w:rPr>
          <w:b/>
          <w:bCs/>
          <w:lang w:val="el" w:eastAsia="el"/>
        </w:rPr>
        <w:t>Πρόσωπο που υποβάλει τηΣυνοπτική Διασάφηση Εξόδου</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w:t>
      </w:r>
      <w:r>
        <w:rPr>
          <w:b/>
          <w:bCs/>
          <w:lang w:val="el" w:eastAsia="el"/>
        </w:rPr>
        <w:t xml:space="preserve">υποχρεωτικά </w:t>
      </w:r>
      <w:r>
        <w:rPr>
          <w:b/>
          <w:bCs/>
          <w:lang w:val="el" w:eastAsia="el"/>
        </w:rPr>
        <w:t>σε επίπεδο διασάφησης.</w:t>
      </w:r>
    </w:p>
    <w:p>
      <w:pPr>
        <w:spacing w:before="240" w:after="240"/>
        <w:rPr>
          <w:lang w:val="el" w:eastAsia="el"/>
        </w:rPr>
      </w:pPr>
      <w:r>
        <w:rPr>
          <w:b/>
          <w:bCs/>
          <w:lang w:val="el" w:eastAsia="el"/>
        </w:rPr>
        <w:t>Συμπληρώνεται, σε όλους τους τρόπους μεταφοράς και στις ταχυμεταφορές καθώς και στην περίπτωση που το πρόσωπο που υποβάλει την Συνοπτική Διασάφηση Εξόδου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 xml:space="preserve">Συμπληρώνεται </w:t>
      </w:r>
      <w:r>
        <w:rPr>
          <w:b/>
          <w:bCs/>
          <w:lang w:val="el" w:eastAsia="el"/>
        </w:rPr>
        <w:t xml:space="preserve">υποχρεωτικά ο αριθμός EORI </w:t>
      </w:r>
      <w:r>
        <w:rPr>
          <w:b/>
          <w:bCs/>
          <w:lang w:val="el" w:eastAsia="el"/>
        </w:rPr>
        <w:t>του προσώπου που υποβάλλει την Συνοπτική Διασάφηση Εξόδου. Το πρόσωπο αυτό καθορίζεται σύμφωνα με το άρθρο 182δ, παράγραφος 3 του ΚΤΚ. Με τον αριθμό EORI ταυτοποιείται το πρόσωπο που είναι υπεύθυνο για την υποβληθείσα Συνοπτική Διασάφηση Εξόδου.</w:t>
      </w:r>
    </w:p>
    <w:p>
      <w:pPr>
        <w:spacing w:before="240" w:after="240"/>
        <w:rPr>
          <w:lang w:val="el" w:eastAsia="el"/>
        </w:rPr>
      </w:pPr>
      <w:r>
        <w:rPr>
          <w:b/>
          <w:bCs/>
          <w:lang w:val="el" w:eastAsia="el"/>
        </w:rPr>
        <w:t>Παραλήπτης</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Ο παραλήπτης είναι το πρόσωπο στο οποίο αποστέλλονται τελικά τα εμπορεύματα.</w:t>
      </w:r>
    </w:p>
    <w:p>
      <w:pPr>
        <w:spacing w:before="240" w:after="240"/>
        <w:rPr>
          <w:lang w:val="el" w:eastAsia="el"/>
        </w:rPr>
      </w:pPr>
      <w:r>
        <w:rPr>
          <w:b/>
          <w:bCs/>
          <w:lang w:val="el" w:eastAsia="el"/>
        </w:rPr>
        <w:t xml:space="preserve">Συμπληρώνεται </w:t>
      </w:r>
      <w:r>
        <w:rPr>
          <w:b/>
          <w:bCs/>
          <w:lang w:val="el" w:eastAsia="el"/>
        </w:rPr>
        <w:t xml:space="preserve">προαιρετικά </w:t>
      </w:r>
      <w:r>
        <w:rPr>
          <w:b/>
          <w:bCs/>
          <w:lang w:val="el" w:eastAsia="el"/>
        </w:rPr>
        <w:t>είτε σε επίπεδο βασικών στοιχείων, είτε σε επίπεδο είδους της διασάφησης.</w:t>
      </w:r>
    </w:p>
    <w:p>
      <w:pPr>
        <w:spacing w:before="240" w:after="240"/>
        <w:rPr>
          <w:lang w:val="el" w:eastAsia="el"/>
        </w:rPr>
      </w:pPr>
      <w:r>
        <w:rPr>
          <w:b/>
          <w:bCs/>
          <w:lang w:val="el" w:eastAsia="el"/>
        </w:rPr>
        <w:t xml:space="preserve">Όταν τα στοιχεία του παραλήπτη </w:t>
      </w:r>
      <w:r>
        <w:rPr>
          <w:b/>
          <w:bCs/>
          <w:u w:val="single"/>
          <w:lang w:val="el" w:eastAsia="el"/>
        </w:rPr>
        <w:t>συμπληρώνονται</w:t>
      </w:r>
      <w:r>
        <w:rPr>
          <w:b/>
          <w:bCs/>
          <w:lang w:val="el" w:eastAsia="el"/>
        </w:rPr>
        <w:t xml:space="preserve"> σε επίπεδο βασικών στοιχείων διασάφησης </w:t>
      </w:r>
      <w:r>
        <w:rPr>
          <w:b/>
          <w:bCs/>
          <w:lang w:val="el" w:eastAsia="el"/>
        </w:rPr>
        <w:t xml:space="preserve">δεν είναι δυνατή η συμπλήρωσή τους </w:t>
      </w:r>
      <w:r>
        <w:rPr>
          <w:b/>
          <w:bCs/>
          <w:lang w:val="el" w:eastAsia="el"/>
        </w:rPr>
        <w:t>και σε επίπεδο είδους.</w:t>
      </w:r>
    </w:p>
    <w:p>
      <w:pPr>
        <w:spacing w:before="240" w:after="240"/>
        <w:rPr>
          <w:lang w:val="el" w:eastAsia="el"/>
        </w:rPr>
      </w:pPr>
      <w:r>
        <w:rPr>
          <w:b/>
          <w:bCs/>
          <w:lang w:val="el" w:eastAsia="el"/>
        </w:rPr>
        <w:t xml:space="preserve">Όταν τα στοιχεία του παραλήπτη </w:t>
      </w:r>
      <w:r>
        <w:rPr>
          <w:b/>
          <w:bCs/>
          <w:u w:val="single"/>
          <w:lang w:val="el" w:eastAsia="el"/>
        </w:rPr>
        <w:t>συμπληρώνονται,</w:t>
      </w:r>
      <w:r>
        <w:rPr>
          <w:b/>
          <w:bCs/>
          <w:lang w:val="el" w:eastAsia="el"/>
        </w:rPr>
        <w:t xml:space="preserve"> ο </w:t>
      </w:r>
      <w:r>
        <w:rPr>
          <w:b/>
          <w:bCs/>
          <w:lang w:val="el" w:eastAsia="el"/>
        </w:rPr>
        <w:t xml:space="preserve">αριθμός EORI </w:t>
      </w:r>
      <w:r>
        <w:rPr>
          <w:b/>
          <w:bCs/>
          <w:lang w:val="el" w:eastAsia="el"/>
        </w:rPr>
        <w:t xml:space="preserve">του παραλήπτη </w:t>
      </w:r>
      <w:r>
        <w:rPr>
          <w:b/>
          <w:bCs/>
          <w:lang w:val="el" w:eastAsia="el"/>
        </w:rPr>
        <w:t xml:space="preserve">απαιτείται υποχρεωτικά </w:t>
      </w:r>
      <w:r>
        <w:rPr>
          <w:b/>
          <w:bCs/>
          <w:lang w:val="el" w:eastAsia="el"/>
        </w:rPr>
        <w:t xml:space="preserve">να συμπληρωθεί σε επίπεδο βασικών στοιχείων ή σε επίπεδο είδους της διασάφησης, </w:t>
      </w:r>
      <w:r>
        <w:rPr>
          <w:b/>
          <w:bCs/>
          <w:lang w:val="el" w:eastAsia="el"/>
        </w:rPr>
        <w:t xml:space="preserve">μόνον στην περίπτωση </w:t>
      </w:r>
      <w:r>
        <w:rPr>
          <w:b/>
          <w:bCs/>
          <w:lang w:val="el" w:eastAsia="el"/>
        </w:rPr>
        <w:t>που το πρόσωπο που υποβάλει την Συνοπτική Διασάφηση</w:t>
      </w:r>
    </w:p>
    <w:p>
      <w:pPr>
        <w:spacing w:before="240" w:after="240"/>
        <w:rPr>
          <w:lang w:val="el" w:eastAsia="el"/>
        </w:rPr>
      </w:pPr>
      <w:r>
        <w:rPr>
          <w:b/>
          <w:bCs/>
          <w:lang w:val="el" w:eastAsia="el"/>
        </w:rPr>
        <w:t xml:space="preserve">Εξόδου είναι κάτοχος πιστοποιητικού ΑΕΟ και έχει συμπληρώσει </w:t>
      </w:r>
      <w:r>
        <w:rPr>
          <w:b/>
          <w:bCs/>
          <w:lang w:val="el" w:eastAsia="el"/>
        </w:rPr>
        <w:t>ένδειξη ειδικής περίστασης Ε= Εγκεκριμένος Οικονομικός Φορέας.</w:t>
      </w:r>
    </w:p>
    <w:p>
      <w:pPr>
        <w:spacing w:before="240" w:after="240"/>
        <w:rPr>
          <w:lang w:val="el" w:eastAsia="el"/>
        </w:rPr>
      </w:pPr>
      <w:r>
        <w:rPr>
          <w:b/>
          <w:bCs/>
          <w:lang w:val="el" w:eastAsia="el"/>
        </w:rPr>
        <w:t xml:space="preserve">Σε κάθε άλλη περίπτωση ο αριθμός αυτός </w:t>
      </w:r>
      <w:r>
        <w:rPr>
          <w:b/>
          <w:bCs/>
          <w:lang w:val="el" w:eastAsia="el"/>
        </w:rPr>
        <w:t xml:space="preserve">είναι προαιρετικός, </w:t>
      </w:r>
      <w:r>
        <w:rPr>
          <w:b/>
          <w:bCs/>
          <w:lang w:val="el" w:eastAsia="el"/>
        </w:rPr>
        <w:t>και όταν δεν συμπληρώνεται τότε απαιτείται η συμπλήρωση των υπολοίπων πληροφοριών.</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Συμπληρώνονται τα ακόλουθα στοιχεία του παραλήπτη:</w:t>
      </w:r>
    </w:p>
    <w:p>
      <w:pPr>
        <w:spacing w:before="240" w:after="240"/>
        <w:rPr>
          <w:lang w:val="el" w:eastAsia="el"/>
        </w:rPr>
      </w:pPr>
      <w:r>
        <w:rPr>
          <w:b/>
          <w:bCs/>
          <w:lang w:val="el" w:eastAsia="el"/>
        </w:rPr>
        <w:t>^ το ονοματεπώνυμο ή η εταιρική επωνυμία, ο Ταχυδρομικός Κώδικας και η πλήρης διεύθυνσή του,</w:t>
      </w:r>
    </w:p>
    <w:p>
      <w:pPr>
        <w:spacing w:before="240" w:after="240"/>
        <w:rPr>
          <w:lang w:val="el" w:eastAsia="el"/>
        </w:rPr>
      </w:pPr>
      <w:r>
        <w:rPr>
          <w:b/>
          <w:bCs/>
          <w:lang w:val="el" w:eastAsia="el"/>
        </w:rPr>
        <w:t>^ ο μοναδικός αριθμός αναγνώρισης EORI, όταν αυτός είναι γνωστός στο πρόσωπο που υποβάλει τη Συνοπτική Διασάφηση Εξόδου.</w:t>
      </w:r>
    </w:p>
    <w:p>
      <w:pPr>
        <w:spacing w:before="240" w:after="240"/>
        <w:rPr>
          <w:lang w:val="el" w:eastAsia="el"/>
        </w:rPr>
      </w:pPr>
      <w:r>
        <w:rPr>
          <w:b/>
          <w:bCs/>
          <w:lang w:val="el" w:eastAsia="el"/>
        </w:rPr>
        <w:t>Κωδικός/οί χώρας/ών διέλευσης</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w:t>
      </w:r>
      <w:r>
        <w:rPr>
          <w:b/>
          <w:bCs/>
          <w:lang w:val="el" w:eastAsia="el"/>
        </w:rPr>
        <w:t xml:space="preserve">υποχρεωτικά </w:t>
      </w:r>
      <w:r>
        <w:rPr>
          <w:b/>
          <w:bCs/>
          <w:lang w:val="el" w:eastAsia="el"/>
        </w:rPr>
        <w:t>σε επίπεδο βασικών στοιχείων σε όλες τις περιπτώσεις, καθώς και στην περίπτωση που το πρόσωπο που υποβάλει την Συνοπτική Διασάφηση Εξόδου είναι κάτοχος πιστοποιητικού ΑΕΟ-Ασφάλειας και Προστασίας (ΑΕΟS) ή Τελωνειακών Απλουστεύσεων /Ασφάλειας και Προστασίας (ΑΕΟF), αλλά και στις ταχυμεταφορές.</w:t>
      </w:r>
    </w:p>
    <w:p>
      <w:pPr>
        <w:spacing w:before="240" w:after="240"/>
        <w:rPr>
          <w:lang w:val="el" w:eastAsia="el"/>
        </w:rPr>
      </w:pPr>
      <w:r>
        <w:rPr>
          <w:b/>
          <w:bCs/>
          <w:lang w:val="el" w:eastAsia="el"/>
        </w:rPr>
        <w:t>Στην περίπτωση των ταχυμεταφορών (Ένδειξη ειδικής Περίστασης = Α), συμπληρώνεται τουλάχιστον η χώρα του τελικού προορισμού των εμπορευμάτων.</w:t>
      </w:r>
    </w:p>
    <w:p>
      <w:pPr>
        <w:spacing w:before="240" w:after="240"/>
        <w:rPr>
          <w:lang w:val="el" w:eastAsia="el"/>
        </w:rPr>
      </w:pPr>
      <w:r>
        <w:rPr>
          <w:b/>
          <w:bCs/>
          <w:lang w:val="el" w:eastAsia="el"/>
        </w:rPr>
        <w:t>Σε όλες τις άλλες περιπτώσεις περιλαμβάνονται τουλάχιστον οι χώρες αρχικής αναχώρησης και τελικού προορισμού των εμπορευμάτων.</w:t>
      </w:r>
    </w:p>
    <w:p>
      <w:pPr>
        <w:spacing w:before="240" w:after="240"/>
        <w:rPr>
          <w:lang w:val="el" w:eastAsia="el"/>
        </w:rPr>
      </w:pPr>
      <w:r>
        <w:rPr>
          <w:b/>
          <w:bCs/>
          <w:lang w:val="el" w:eastAsia="el"/>
        </w:rPr>
        <w:t>Η χώρα του τελικού προορισμού πρέπει να δηλώνεται σε κάθε περίπτωση.</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Προσδιορίζονται με χρονολογική σειρά οι χώρες μέσω των οποίων διέρχονται τα εμπορεύματα μεταξύ της χώρας αρχικής αναχώρησης και της χώρας του τελικού προορισμού των εμπορευμάτων.</w:t>
      </w:r>
    </w:p>
    <w:p>
      <w:pPr>
        <w:spacing w:before="240" w:after="240"/>
        <w:rPr>
          <w:lang w:val="el" w:eastAsia="el"/>
        </w:rPr>
      </w:pPr>
      <w:r>
        <w:rPr>
          <w:b/>
          <w:bCs/>
          <w:lang w:val="el" w:eastAsia="el"/>
        </w:rPr>
        <w:t xml:space="preserve">Σημειώνεται ο διψήφιος κωδικός της χώρας ή των χωρών, όπως προβλέπεται στον εκάστοτε ισχύοντα κανονισμό σχετικά με την ονοματολογία των χωρών και εδαφών για τις στατιστικές του εξωτερικού εμπορίου της Κοινότητας και του εμπορίου μεταξύ των κρατών μελών της (κωδικοί Παραρτήματος 38 των ΔΕΚΤΚ - </w:t>
      </w:r>
      <w:r>
        <w:rPr>
          <w:b/>
          <w:bCs/>
          <w:lang w:val="el" w:eastAsia="el"/>
        </w:rPr>
        <w:t xml:space="preserve">Πίνακας 6 </w:t>
      </w:r>
      <w:r>
        <w:rPr>
          <w:b/>
          <w:bCs/>
          <w:lang w:val="el" w:eastAsia="el"/>
        </w:rPr>
        <w:t>του Προσαρτήματος της αριθ. Τ.2556/80/Α0019/24-5- 2007 Ε.Δ.Υ.Ο.Ο.).</w:t>
      </w:r>
    </w:p>
    <w:p>
      <w:pPr>
        <w:spacing w:before="240" w:after="240"/>
        <w:rPr>
          <w:lang w:val="el" w:eastAsia="el"/>
        </w:rPr>
      </w:pPr>
      <w:r>
        <w:rPr>
          <w:b/>
          <w:bCs/>
          <w:lang w:val="el" w:eastAsia="el"/>
        </w:rPr>
        <w:t>Τελωνείο Εξόδου</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w:t>
      </w:r>
      <w:r>
        <w:rPr>
          <w:b/>
          <w:bCs/>
          <w:lang w:val="el" w:eastAsia="el"/>
        </w:rPr>
        <w:t xml:space="preserve">υποχρεωτικά </w:t>
      </w:r>
      <w:r>
        <w:rPr>
          <w:b/>
          <w:bCs/>
          <w:lang w:val="el" w:eastAsia="el"/>
        </w:rPr>
        <w:t>σε επίπεδο βασικών στοιχείων της Συνοπτικής Διασάφησης Εξόδου.</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ο κωδικός για το προβλεπόμενο τελωνείο εξόδου στη θέση 29 του ΕΔΕ, η δομή του οποίου καθορίζεται στο παράρτημα 38 των ΔΕΚΤΚ.</w:t>
      </w:r>
    </w:p>
    <w:p>
      <w:pPr>
        <w:spacing w:before="240" w:after="240"/>
        <w:rPr>
          <w:lang w:val="el" w:eastAsia="el"/>
        </w:rPr>
      </w:pPr>
      <w:r>
        <w:rPr>
          <w:b/>
          <w:bCs/>
          <w:lang w:val="el" w:eastAsia="el"/>
        </w:rPr>
        <w:t>Τόπος εμπορευμάτων</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Ακριβής θέση όπου είναι δυνατόν να εξετασθούν τα εμπορεύματα. [Σχετ.: θέση 30 του ΕΔΕ]</w:t>
      </w:r>
    </w:p>
    <w:p>
      <w:pPr>
        <w:spacing w:before="240" w:after="240"/>
        <w:rPr>
          <w:lang w:val="el" w:eastAsia="el"/>
        </w:rPr>
      </w:pPr>
      <w:r>
        <w:rPr>
          <w:b/>
          <w:bCs/>
          <w:lang w:val="el" w:eastAsia="el"/>
        </w:rPr>
        <w:t xml:space="preserve">Συμπληρώνεται </w:t>
      </w:r>
      <w:r>
        <w:rPr>
          <w:b/>
          <w:bCs/>
          <w:lang w:val="el" w:eastAsia="el"/>
        </w:rPr>
        <w:t xml:space="preserve">προαιρετικά </w:t>
      </w:r>
      <w:r>
        <w:rPr>
          <w:b/>
          <w:bCs/>
          <w:lang w:val="el" w:eastAsia="el"/>
        </w:rPr>
        <w:t>σε επίπεδο βασικών στοιχείων διασάφησης.</w:t>
      </w:r>
    </w:p>
    <w:p>
      <w:pPr>
        <w:spacing w:before="240" w:after="240"/>
        <w:rPr>
          <w:lang w:val="el" w:eastAsia="el"/>
        </w:rPr>
      </w:pPr>
      <w:r>
        <w:rPr>
          <w:b/>
          <w:bCs/>
          <w:lang w:val="el" w:eastAsia="el"/>
        </w:rPr>
        <w:t>Περιγραφή εμπορευμάτων</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σε επίπεδο είδους </w:t>
      </w:r>
      <w:r>
        <w:rPr>
          <w:b/>
          <w:bCs/>
          <w:lang w:val="el" w:eastAsia="el"/>
        </w:rPr>
        <w:t xml:space="preserve">όταν δεν συμπληρώνεται ο κωδικός εμπορεύματος </w:t>
      </w:r>
      <w:r>
        <w:rPr>
          <w:b/>
          <w:bCs/>
          <w:lang w:val="el" w:eastAsia="el"/>
        </w:rPr>
        <w:t>(κωδικός συνδυασμένης ονοματολογίας -CN - τουλάχιστον τα 4 πρώτα ψηφία).</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 xml:space="preserve">Περιγραφή των εμπορευμάτων σε απλή γλώσσα και με επαρκή ακρίβεια, ώστε να είναι σε θέση οι τελωνειακές αρχές να εξακριβώνουν την ταυτότητα των εμπορευμάτων. Δεν γίνονται δεκτοί γενικοί όροι (π.χ. «ενοποιημένο», «γενικό φορτίο» ή «μέρη»). Προς διευκόλυνση των οικονομικών φορέων, η Επιτροπή έχει δημοσιεύσει κατάλογο με αποδεκτούς και μη αποδεκτούς όρους (βλέπε </w:t>
      </w:r>
      <w:r>
        <w:rPr>
          <w:b/>
          <w:bCs/>
          <w:lang w:val="el" w:eastAsia="el"/>
        </w:rPr>
        <w:t>παράρτημα Ι</w:t>
      </w:r>
      <w:r>
        <w:rPr>
          <w:b/>
          <w:bCs/>
          <w:lang w:val="el" w:eastAsia="el"/>
        </w:rPr>
        <w:t>)</w:t>
      </w:r>
    </w:p>
    <w:p>
      <w:pPr>
        <w:spacing w:before="240" w:after="240"/>
        <w:rPr>
          <w:lang w:val="el" w:eastAsia="el"/>
        </w:rPr>
      </w:pPr>
      <w:r>
        <w:rPr>
          <w:b/>
          <w:bCs/>
          <w:lang w:val="el" w:eastAsia="el"/>
        </w:rPr>
        <w:t>Είδος συσκευασίας (κωδικός)</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σε επίπεδο είδους, </w:t>
      </w:r>
      <w:r>
        <w:rPr>
          <w:b/>
          <w:bCs/>
          <w:lang w:val="el" w:eastAsia="el"/>
        </w:rPr>
        <w:t xml:space="preserve">εκτός από την περίπτωση </w:t>
      </w:r>
      <w:r>
        <w:rPr>
          <w:b/>
          <w:bCs/>
          <w:lang w:val="el" w:eastAsia="el"/>
        </w:rPr>
        <w:t>που το πρόσωπο που υποβάλει την Συνοπτική Διασάφηση Εξόδου είναι κάτοχος Πιστοποιητικού Ασφάλειας και Προστασίας (ΑΕΟS) ή Τελωνειακών Απλουστεύσεων/Ασφάλειας και Προστασίας (ΑΕΟF).</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ο κωδικός για το είδος της συσκευασίας. Χρησιμοποιούνται οι κοινοτικοί κωδικοί που περιλαμβάνονται στο Παράρτημα 38 των ΔΕΚΤΚ (Πίνακας 8 του Προσαρτήματος της αριθ. Τ.2556/80/Α0019/24-5-2007 Ε.Δ.Υ.Ο.Ο.).</w:t>
      </w:r>
    </w:p>
    <w:p>
      <w:pPr>
        <w:spacing w:before="240" w:after="240"/>
        <w:rPr>
          <w:lang w:val="el" w:eastAsia="el"/>
        </w:rPr>
      </w:pPr>
      <w:r>
        <w:rPr>
          <w:b/>
          <w:bCs/>
          <w:lang w:val="el" w:eastAsia="el"/>
        </w:rPr>
        <w:t>Αριθμός δεμάτων (συσκευασιών)</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w:t>
      </w:r>
      <w:r>
        <w:rPr>
          <w:b/>
          <w:bCs/>
          <w:lang w:val="el" w:eastAsia="el"/>
        </w:rPr>
        <w:t xml:space="preserve">υπό συνθήκες </w:t>
      </w:r>
      <w:r>
        <w:rPr>
          <w:b/>
          <w:bCs/>
          <w:lang w:val="el" w:eastAsia="el"/>
        </w:rPr>
        <w:t>σε επίπεδο είδους</w:t>
      </w:r>
    </w:p>
    <w:p>
      <w:pPr>
        <w:spacing w:before="240" w:after="240"/>
        <w:rPr>
          <w:lang w:val="el" w:eastAsia="el"/>
        </w:rPr>
      </w:pPr>
      <w:r>
        <w:rPr>
          <w:b/>
          <w:bCs/>
          <w:lang w:val="el" w:eastAsia="el"/>
        </w:rPr>
        <w:t>Το εν λόγω στοιχείο, στην περίπτωση μεταφοράς χύδην ή ασυσκεύαστων εμπορευμάτων δεν συμπληρώνεται ενώ στις ταχυμεταφορές είναι προαιρετική η συμπλήρωση του.</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ο αριθμός των μεμονωμένων ειδών που έχουν συσκευαστεί με τέτοιο τρόπο, ώστε να μην μπορούν να χωριστούν χωρίς να ανοιχθεί η συσκευασία ή ο αριθμός τεμαχίων εάν δεν είναι συσκευασμένα. Ειδικότερα στην περίπτωση τεμαχίων ισχύουν τα κάτωθι:</w:t>
      </w:r>
    </w:p>
    <w:p>
      <w:pPr>
        <w:spacing w:before="240" w:after="240"/>
        <w:rPr>
          <w:lang w:val="el" w:eastAsia="el"/>
        </w:rPr>
      </w:pPr>
      <w:r>
        <w:rPr>
          <w:b/>
          <w:bCs/>
          <w:u w:val="single"/>
          <w:lang w:val="el" w:eastAsia="el"/>
        </w:rPr>
        <w:t>Αριθμός Τεμαχίων:</w:t>
      </w:r>
    </w:p>
    <w:p>
      <w:pPr>
        <w:spacing w:before="240" w:after="240"/>
        <w:rPr>
          <w:lang w:val="el" w:eastAsia="el"/>
        </w:rPr>
      </w:pPr>
      <w:r>
        <w:rPr>
          <w:b/>
          <w:bCs/>
          <w:lang w:val="el" w:eastAsia="el"/>
        </w:rPr>
        <w:t xml:space="preserve">Σε περιπτώσεις χύμα εμπορευμάτων </w:t>
      </w:r>
      <w:r>
        <w:rPr>
          <w:b/>
          <w:bCs/>
          <w:lang w:val="el" w:eastAsia="el"/>
        </w:rPr>
        <w:t xml:space="preserve">δεν συμπληρώνεται </w:t>
      </w:r>
      <w:r>
        <w:rPr>
          <w:b/>
          <w:bCs/>
          <w:lang w:val="el" w:eastAsia="el"/>
        </w:rPr>
        <w:t>ο αριθμός των τεμαχίων.</w:t>
      </w:r>
    </w:p>
    <w:p>
      <w:pPr>
        <w:spacing w:before="240" w:after="240"/>
        <w:rPr>
          <w:lang w:val="el" w:eastAsia="el"/>
        </w:rPr>
      </w:pPr>
      <w:r>
        <w:rPr>
          <w:b/>
          <w:bCs/>
          <w:lang w:val="el" w:eastAsia="el"/>
        </w:rPr>
        <w:t xml:space="preserve">Σε περιπτώσεις ασυσκεύαστων εμπορευμάτων, </w:t>
      </w:r>
      <w:r>
        <w:rPr>
          <w:b/>
          <w:bCs/>
          <w:lang w:val="el" w:eastAsia="el"/>
        </w:rPr>
        <w:t xml:space="preserve">συμπληρώνεται υποχρεωτικά </w:t>
      </w:r>
      <w:r>
        <w:rPr>
          <w:b/>
          <w:bCs/>
          <w:lang w:val="el" w:eastAsia="el"/>
        </w:rPr>
        <w:t>ο αριθμός των τεμαχίων.</w:t>
      </w:r>
    </w:p>
    <w:p>
      <w:pPr>
        <w:spacing w:before="240" w:after="240"/>
        <w:rPr>
          <w:lang w:val="el" w:eastAsia="el"/>
        </w:rPr>
      </w:pPr>
      <w:r>
        <w:rPr>
          <w:b/>
          <w:bCs/>
          <w:lang w:val="el" w:eastAsia="el"/>
        </w:rPr>
        <w:t xml:space="preserve">Στις περιπτώσεις που συμπληρώνεται ο αριθμός δεμάτων (συσκευασιών) </w:t>
      </w:r>
      <w:r>
        <w:rPr>
          <w:b/>
          <w:bCs/>
          <w:lang w:val="el" w:eastAsia="el"/>
        </w:rPr>
        <w:t xml:space="preserve">δεν συμπληρώνεται </w:t>
      </w:r>
      <w:r>
        <w:rPr>
          <w:b/>
          <w:bCs/>
          <w:lang w:val="el" w:eastAsia="el"/>
        </w:rPr>
        <w:t>ο αριθμός των τεμαχίων.</w:t>
      </w:r>
    </w:p>
    <w:p>
      <w:pPr>
        <w:spacing w:before="240" w:after="240"/>
        <w:rPr>
          <w:lang w:val="el" w:eastAsia="el"/>
        </w:rPr>
      </w:pPr>
      <w:r>
        <w:rPr>
          <w:b/>
          <w:bCs/>
          <w:lang w:val="el" w:eastAsia="el"/>
        </w:rPr>
        <w:t>Σημεία και αριθμοί</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w:t>
      </w:r>
      <w:r>
        <w:rPr>
          <w:b/>
          <w:bCs/>
          <w:lang w:val="el" w:eastAsia="el"/>
        </w:rPr>
        <w:t>προαιρετικά.</w:t>
      </w:r>
    </w:p>
    <w:p>
      <w:pPr>
        <w:spacing w:before="240" w:after="240"/>
        <w:rPr>
          <w:lang w:val="el" w:eastAsia="el"/>
        </w:rPr>
      </w:pPr>
      <w:r>
        <w:rPr>
          <w:b/>
          <w:bCs/>
          <w:lang w:val="el" w:eastAsia="el"/>
        </w:rPr>
        <w:t>Μπορεί να συμπληρώνεται σε επίπεδο είδους μόνο σε περίπτωση συσκευασμένων εμπορευμάτων, σε όλους τους τρόπους μεταφοράς εκτός από την περίπτωση της ταχυμεταφοράς.</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Σημειώνονται τα σήματα και οι αριθμοί (ελεύθερη περιγραφή) που φέρουν οι μονάδες μεταφοράς ή τα δέματα (συσκευασίες).</w:t>
      </w:r>
    </w:p>
    <w:p>
      <w:pPr>
        <w:spacing w:before="240" w:after="240"/>
        <w:rPr>
          <w:lang w:val="el" w:eastAsia="el"/>
        </w:rPr>
      </w:pPr>
      <w:r>
        <w:rPr>
          <w:b/>
          <w:bCs/>
          <w:lang w:val="el" w:eastAsia="el"/>
        </w:rPr>
        <w:t>Όταν τα εμπορεύματα είναι τοποθετημένα σε εμπορευματοκιβώτιο, ο αριθμός του εμπορευματοκιβωτίου μπορεί να αντικαταστήσει τα σημεία και τους αριθμούς, τα οποία μπορούν εντούτοις να παρέχονται από το συναλλασσόμενο, εφόσον είναι διαθέσιμα.</w:t>
      </w:r>
    </w:p>
    <w:p>
      <w:pPr>
        <w:spacing w:before="240" w:after="240"/>
        <w:rPr>
          <w:lang w:val="el" w:eastAsia="el"/>
        </w:rPr>
      </w:pPr>
      <w:r>
        <w:rPr>
          <w:b/>
          <w:bCs/>
          <w:lang w:val="el" w:eastAsia="el"/>
        </w:rPr>
        <w:t>Επίσης, ο μοναδικός αριθμός αναφοράς αποστολής (UCR) ή ο αριθμός του εγγράφου μεταφοράς, οι οποίοι επιτρέπουν τη βέβαιη αναγνώριση όλων των δεμάτων της αποστολής μπορούν να αντικαταστήσουν τα σημεία και αριθμούς.</w:t>
      </w:r>
    </w:p>
    <w:p>
      <w:pPr>
        <w:spacing w:before="240" w:after="240"/>
        <w:rPr>
          <w:lang w:val="el" w:eastAsia="el"/>
        </w:rPr>
      </w:pPr>
      <w:r>
        <w:rPr>
          <w:b/>
          <w:bCs/>
          <w:lang w:val="el" w:eastAsia="el"/>
        </w:rPr>
        <w:t>Αριθμός αναγνώρισης τουεξοπλισμού εάν είναιεμπορευματοκιβώτια</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Συμπληρώνεται σε επίπεδο είδους στην περίπτωση που χρησιμοποιείται εμπορευματοκιβώτιο</w:t>
      </w:r>
    </w:p>
    <w:p>
      <w:pPr>
        <w:spacing w:before="240" w:after="240"/>
        <w:rPr>
          <w:lang w:val="el" w:eastAsia="el"/>
        </w:rPr>
      </w:pPr>
      <w:r>
        <w:rPr>
          <w:b/>
          <w:bCs/>
          <w:lang w:val="el" w:eastAsia="el"/>
        </w:rPr>
        <w:t>Κατά την υποβολή σε έντυπη μορφή μπορεί να συμπληρώνεται και σε επίπεδο διασάφησης.</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Συμπληρώνονται τα Σημεία (γράμματα ή/και αριθμοί), τα οποία προσδιορίζουν το εμπορευματοκιβώτιο (κατ΄ αναλογία με τη θέση 31 του ΕΔΕ).</w:t>
      </w:r>
    </w:p>
    <w:p>
      <w:pPr>
        <w:spacing w:before="240" w:after="240"/>
        <w:rPr>
          <w:lang w:val="el" w:eastAsia="el"/>
        </w:rPr>
      </w:pPr>
      <w:r>
        <w:rPr>
          <w:b/>
          <w:bCs/>
          <w:lang w:val="el" w:eastAsia="el"/>
        </w:rPr>
        <w:t>Αριθμός είδους</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Συμπληρώνεται υποχρεωτικά σε επίπεδο είδους σε όλους τους τρόπους μεταφοράς και στις ταχυμεταφορές.</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ο αύξων αριθμός κάθε είδους σε σχέση με το συνολικό αριθμό των ειδών που έχουν δηλωθεί σε επίπεδο βασικών στοιχείων Συνοπτικής Διασάφησης Εξόδου (αριθμός ειδών), αρχίζοντας από το 1 για το πρώτο είδος και αυξάνοντας την αρίθμηση κατά 1 για κάθε επόμενο είδος.</w:t>
      </w:r>
    </w:p>
    <w:p>
      <w:pPr>
        <w:spacing w:before="240" w:after="240"/>
        <w:rPr>
          <w:lang w:val="el" w:eastAsia="el"/>
        </w:rPr>
      </w:pPr>
      <w:r>
        <w:rPr>
          <w:b/>
          <w:bCs/>
          <w:lang w:val="el" w:eastAsia="el"/>
        </w:rPr>
        <w:t>Το στοιχείο αυτό διευκολύνει την αναγνώριση του σχετικού είδους μέσα στη Συνοπτική Διασάφηση Εξόδου. Κατά την ηλεκτρονική υποβολή σε επίπεδο είδους γίνεται αυτόματη αρίθμηση από τα πληροφοριακά συστήματα και χρησιμοποιείται πάντα ακόμα και αν το σύνολο ειδών είναι "1" και σε αυτή την περίπτωση ο αριθμός είδους είναι επίσης "1".</w:t>
      </w:r>
    </w:p>
    <w:p>
      <w:pPr>
        <w:spacing w:before="240" w:after="240"/>
        <w:rPr>
          <w:lang w:val="el" w:eastAsia="el"/>
        </w:rPr>
      </w:pPr>
      <w:r>
        <w:rPr>
          <w:b/>
          <w:bCs/>
          <w:lang w:val="el" w:eastAsia="el"/>
        </w:rPr>
        <w:t>Κωδικός εμπορεύματος</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σε επίπεδο είδους, σε όλους τους τρόπους μεταφοράς και στις ταχυμεταφορές, καθώς και στην περίπτωση που το πρόσωπο που υποβάλει τη Συνοπτική Διασάφηση Εξόδου (ένδειξη ειδικής περίστασης = Ε) είναι κάτοχος Πιστοποιητικού Ασφάλειας και προστασίας –ΑΕΟS ή Τελωνειακών Απλουστεύσεων/Ασφάλειας και Προστασίας –ΑΕΟF, </w:t>
      </w:r>
      <w:r>
        <w:rPr>
          <w:b/>
          <w:bCs/>
          <w:lang w:val="el" w:eastAsia="el"/>
        </w:rPr>
        <w:t>εφόσον δεν παρέχεται η περιγραφή των εμπορευμάτων</w:t>
      </w:r>
      <w:r>
        <w:rPr>
          <w:b/>
          <w:bCs/>
          <w:lang w:val="el" w:eastAsia="el"/>
        </w:rPr>
        <w:t>.</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Συμπληρώνονται τουλάχιστον τα πρώτα τέσσερα ψηφία του κωδικού Συνδυασμένης Ονοματολογίας.</w:t>
      </w:r>
    </w:p>
    <w:p>
      <w:pPr>
        <w:spacing w:before="240" w:after="240"/>
        <w:rPr>
          <w:lang w:val="el" w:eastAsia="el"/>
        </w:rPr>
      </w:pPr>
      <w:r>
        <w:rPr>
          <w:b/>
          <w:bCs/>
          <w:lang w:val="el" w:eastAsia="el"/>
        </w:rPr>
        <w:t>Μεικτή μάζα</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w:t>
      </w:r>
      <w:r>
        <w:rPr>
          <w:b/>
          <w:bCs/>
          <w:lang w:val="el" w:eastAsia="el"/>
        </w:rPr>
        <w:t xml:space="preserve">υπό συνθήκες </w:t>
      </w:r>
      <w:r>
        <w:rPr>
          <w:b/>
          <w:bCs/>
          <w:lang w:val="el" w:eastAsia="el"/>
        </w:rPr>
        <w:t xml:space="preserve">σε επίπεδο διασάφησης (συνολική μεικτή μάζα) και σε επίπεδο είδους (μεικτή μάζα) σε όλους τους τρόπους μεταφοράς και στις ταχυμεταφορές, </w:t>
      </w:r>
      <w:r>
        <w:rPr>
          <w:b/>
          <w:bCs/>
          <w:lang w:val="el" w:eastAsia="el"/>
        </w:rPr>
        <w:t>ως ακολούθως</w:t>
      </w:r>
      <w:r>
        <w:rPr>
          <w:b/>
          <w:bCs/>
          <w:lang w:val="el" w:eastAsia="el"/>
        </w:rPr>
        <w:t>:</w:t>
      </w:r>
    </w:p>
    <w:p>
      <w:pPr>
        <w:spacing w:before="240" w:after="240"/>
        <w:rPr>
          <w:lang w:val="el" w:eastAsia="el"/>
        </w:rPr>
      </w:pPr>
      <w:r>
        <w:rPr>
          <w:b/>
          <w:bCs/>
          <w:lang w:val="el" w:eastAsia="el"/>
        </w:rPr>
        <w:t>Εάν η μεικτή μάζα συμπληρώνεται σε επίπεδο είδους, τότε δεν συμπληρώνεται η συνολική μεικτή μάζα σε επίπεδο διασάφησης.</w:t>
      </w:r>
    </w:p>
    <w:p>
      <w:pPr>
        <w:spacing w:before="240" w:after="240"/>
        <w:rPr>
          <w:lang w:val="el" w:eastAsia="el"/>
        </w:rPr>
      </w:pPr>
      <w:r>
        <w:rPr>
          <w:b/>
          <w:bCs/>
          <w:lang w:val="el" w:eastAsia="el"/>
        </w:rPr>
        <w:t xml:space="preserve">Εάν η μεικτή μάζα δεν συμπληρώνεται σε επίπεδο είδους, τότε συμπληρώνεται </w:t>
      </w:r>
      <w:r>
        <w:rPr>
          <w:b/>
          <w:bCs/>
          <w:lang w:val="el" w:eastAsia="el"/>
        </w:rPr>
        <w:t xml:space="preserve">υποχρεωτικά </w:t>
      </w:r>
      <w:r>
        <w:rPr>
          <w:b/>
          <w:bCs/>
          <w:lang w:val="el" w:eastAsia="el"/>
        </w:rPr>
        <w:t>η συνολική μεικτή μάζα σε επίπεδο διασάφησης.</w:t>
      </w:r>
    </w:p>
    <w:p>
      <w:pPr>
        <w:spacing w:before="240" w:after="240"/>
        <w:rPr>
          <w:lang w:val="el" w:eastAsia="el"/>
        </w:rPr>
      </w:pPr>
      <w:r>
        <w:rPr>
          <w:b/>
          <w:bCs/>
          <w:lang w:val="el" w:eastAsia="el"/>
        </w:rPr>
        <w:t>Σε επίπεδο είδους (κατά την ηλεκτρονική υποβολή) η συμπλήρωση είναι προαιρετική στην περίπτωση που υπάρχει ένδειξη ειδικής περίστασης Ε (Εγκεκριμένος Οικονομικός Φορέας).</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η μεικτή μάζα (σε χιλιόγραμμα) των εμπορευμάτων της Συνοπτικής Διασάφησης.</w:t>
      </w:r>
    </w:p>
    <w:p>
      <w:pPr>
        <w:spacing w:before="240" w:after="240"/>
        <w:rPr>
          <w:lang w:val="el" w:eastAsia="el"/>
        </w:rPr>
      </w:pPr>
      <w:r>
        <w:rPr>
          <w:b/>
          <w:bCs/>
          <w:lang w:val="el" w:eastAsia="el"/>
        </w:rPr>
        <w:t>Η μεικτή μάζα είναι η σωρευμένη μάζα του εμπορεύματος συμπεριλαμβανομένης της συσκευασίας του, εξαιρουμένων όμως των υλικών μεταφοράς και ιδίως των εμπορευματοκιβωτίων.</w:t>
      </w:r>
    </w:p>
    <w:p>
      <w:pPr>
        <w:spacing w:before="240" w:after="240"/>
        <w:rPr>
          <w:lang w:val="el" w:eastAsia="el"/>
        </w:rPr>
      </w:pPr>
      <w:r>
        <w:rPr>
          <w:b/>
          <w:bCs/>
          <w:lang w:val="el" w:eastAsia="el"/>
        </w:rPr>
        <w:t>Κωδικός επικίνδυνωνεμπορευμάτων Η.Ε.</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Συμπληρώνεται σε επίπεδο είδους, σε όλους τους τρόπους μεταφοράς και στις ταχυμεταφορές, όταν συντρέχει περίπτωση.</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ο κωδικός των Ηνωμένων Εθνών για την αναγνώριση των επικίνδυνων εμπορευμάτων (UNDG). Είναι ένας μοναδικός αύξων αριθμός (n4) που ορίζεται από τα Ηνωμένα Έθνη για τις ουσίες και τα είδη που περιλαμβάνονται στον κατάλογο των επικίνδυνων εμπορευμάτων.</w:t>
      </w:r>
    </w:p>
    <w:p>
      <w:pPr>
        <w:spacing w:before="240" w:after="240"/>
        <w:rPr>
          <w:lang w:val="el" w:eastAsia="el"/>
        </w:rPr>
      </w:pPr>
      <w:r>
        <w:rPr>
          <w:b/>
          <w:bCs/>
          <w:lang w:val="el" w:eastAsia="el"/>
        </w:rPr>
        <w:t>Αριθμός Μολυβδοσφραγίδας (εμπορικής σφραγίδας)</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w:t>
      </w:r>
      <w:r>
        <w:rPr>
          <w:b/>
          <w:bCs/>
          <w:lang w:val="el" w:eastAsia="el"/>
        </w:rPr>
        <w:t>προαιρετικά σε επίπεδο διασάφησης.</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ο αριθμός αναγνώρισης των σφραγίδων που τίθενται στον εξοπλισμό μεταφοράς, όταν αυτές χρησιμοποιούνται.</w:t>
      </w:r>
    </w:p>
    <w:p>
      <w:pPr>
        <w:spacing w:before="240" w:after="240"/>
        <w:rPr>
          <w:lang w:val="el" w:eastAsia="el"/>
        </w:rPr>
      </w:pPr>
      <w:r>
        <w:rPr>
          <w:b/>
          <w:bCs/>
          <w:lang w:val="el" w:eastAsia="el"/>
        </w:rPr>
        <w:t>Κωδικός τρόπου πληρωμής τωνεξόδων μεταφοράς</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 xml:space="preserve">Συμπληρώνεται </w:t>
      </w:r>
      <w:r>
        <w:rPr>
          <w:b/>
          <w:bCs/>
          <w:lang w:val="el" w:eastAsia="el"/>
        </w:rPr>
        <w:t xml:space="preserve">προαιρετικά </w:t>
      </w:r>
      <w:r>
        <w:rPr>
          <w:b/>
          <w:bCs/>
          <w:lang w:val="el" w:eastAsia="el"/>
        </w:rPr>
        <w:t>είτε σε επίπεδο διασάφησης, είτε σε επίπεδο είδους.</w:t>
      </w:r>
    </w:p>
    <w:p>
      <w:pPr>
        <w:spacing w:before="240" w:after="240"/>
        <w:rPr>
          <w:lang w:val="el" w:eastAsia="el"/>
        </w:rPr>
      </w:pPr>
      <w:r>
        <w:rPr>
          <w:b/>
          <w:bCs/>
          <w:lang w:val="el" w:eastAsia="el"/>
        </w:rPr>
        <w:t>Όταν συμπληρώνεται σε επίπεδο διασάφησης τότε δεν συμπληρώνεται και σε επίπεδο είδους.</w:t>
      </w:r>
    </w:p>
    <w:p>
      <w:pPr>
        <w:spacing w:before="240" w:after="240"/>
        <w:rPr>
          <w:lang w:val="el" w:eastAsia="el"/>
        </w:rPr>
      </w:pPr>
      <w:r>
        <w:rPr>
          <w:b/>
          <w:bCs/>
          <w:lang w:val="el" w:eastAsia="el"/>
        </w:rPr>
        <w:t>Αν το στοιχείο αυτό συμπληρώνεται και υπάρχουν περισσότερες από μια τιμές τότε αυτές δηλώνονται ανά είδος, ενώ όταν υπάρχει μια τιμή που αντιστοιχεί σε όλη τη Συνοπτική Διασάφηση Εξόδου τότε αυτή δηλώνεται σε επίπεδο διασάφησης.</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Συμπληρώνεται αναλόγως ένας εκ των κατωτέρω κωδικών:</w:t>
      </w:r>
    </w:p>
    <w:p>
      <w:pPr>
        <w:spacing w:before="240" w:after="240"/>
        <w:rPr>
          <w:lang w:val="el" w:eastAsia="el"/>
        </w:rPr>
      </w:pPr>
      <w:r>
        <w:rPr>
          <w:b/>
          <w:bCs/>
          <w:lang w:val="el" w:eastAsia="el"/>
        </w:rPr>
        <w:t xml:space="preserve">A </w:t>
      </w:r>
      <w:r>
        <w:rPr>
          <w:b/>
          <w:bCs/>
          <w:lang w:val="el" w:eastAsia="el"/>
        </w:rPr>
        <w:t>: Πληρωμή τοις μετρητοίς</w:t>
      </w:r>
    </w:p>
    <w:p>
      <w:pPr>
        <w:spacing w:before="240" w:after="240"/>
        <w:rPr>
          <w:lang w:val="el" w:eastAsia="el"/>
        </w:rPr>
      </w:pPr>
      <w:r>
        <w:rPr>
          <w:b/>
          <w:bCs/>
          <w:lang w:val="el" w:eastAsia="el"/>
        </w:rPr>
        <w:t xml:space="preserve">B </w:t>
      </w:r>
      <w:r>
        <w:rPr>
          <w:b/>
          <w:bCs/>
          <w:lang w:val="el" w:eastAsia="el"/>
        </w:rPr>
        <w:t>: Πληρωμή με πιστωτική κάρτα</w:t>
      </w:r>
    </w:p>
    <w:p>
      <w:pPr>
        <w:spacing w:before="240" w:after="240"/>
        <w:rPr>
          <w:lang w:val="el" w:eastAsia="el"/>
        </w:rPr>
      </w:pPr>
      <w:r>
        <w:rPr>
          <w:b/>
          <w:bCs/>
          <w:lang w:val="el" w:eastAsia="el"/>
        </w:rPr>
        <w:t xml:space="preserve">C </w:t>
      </w:r>
      <w:r>
        <w:rPr>
          <w:b/>
          <w:bCs/>
          <w:lang w:val="el" w:eastAsia="el"/>
        </w:rPr>
        <w:t>: Πληρωμή με επιταγή</w:t>
      </w:r>
    </w:p>
    <w:p>
      <w:pPr>
        <w:spacing w:before="240" w:after="240"/>
        <w:rPr>
          <w:lang w:val="el" w:eastAsia="el"/>
        </w:rPr>
      </w:pPr>
      <w:r>
        <w:rPr>
          <w:b/>
          <w:bCs/>
          <w:lang w:val="el" w:eastAsia="el"/>
        </w:rPr>
        <w:t xml:space="preserve">D </w:t>
      </w:r>
      <w:r>
        <w:rPr>
          <w:b/>
          <w:bCs/>
          <w:lang w:val="el" w:eastAsia="el"/>
        </w:rPr>
        <w:t>: Άλλοι τρόποι πληρωμής (π.χ. με απευθείας χρέωση σε λογαριασμό μετρητών)</w:t>
      </w:r>
    </w:p>
    <w:p>
      <w:pPr>
        <w:spacing w:before="240" w:after="240"/>
        <w:rPr>
          <w:lang w:val="el" w:eastAsia="el"/>
        </w:rPr>
      </w:pPr>
      <w:r>
        <w:rPr>
          <w:b/>
          <w:bCs/>
          <w:lang w:val="el" w:eastAsia="el"/>
        </w:rPr>
        <w:t xml:space="preserve">H </w:t>
      </w:r>
      <w:r>
        <w:rPr>
          <w:b/>
          <w:bCs/>
          <w:lang w:val="el" w:eastAsia="el"/>
        </w:rPr>
        <w:t>: Ηλεκτρονική μεταφορά κεφαλαίων</w:t>
      </w:r>
    </w:p>
    <w:p>
      <w:pPr>
        <w:spacing w:before="240" w:after="240"/>
        <w:rPr>
          <w:lang w:val="el" w:eastAsia="el"/>
        </w:rPr>
      </w:pPr>
      <w:r>
        <w:rPr>
          <w:b/>
          <w:bCs/>
          <w:lang w:val="el" w:eastAsia="el"/>
        </w:rPr>
        <w:t xml:space="preserve">Y </w:t>
      </w:r>
      <w:r>
        <w:rPr>
          <w:b/>
          <w:bCs/>
          <w:lang w:val="el" w:eastAsia="el"/>
        </w:rPr>
        <w:t>: Ανοιχτός λογαριασμός με το μεταφορέα</w:t>
      </w:r>
    </w:p>
    <w:p>
      <w:pPr>
        <w:spacing w:before="240" w:after="240"/>
        <w:rPr>
          <w:lang w:val="el" w:eastAsia="el"/>
        </w:rPr>
      </w:pPr>
      <w:r>
        <w:rPr>
          <w:b/>
          <w:bCs/>
          <w:lang w:val="el" w:eastAsia="el"/>
        </w:rPr>
        <w:t xml:space="preserve">Z </w:t>
      </w:r>
      <w:r>
        <w:rPr>
          <w:b/>
          <w:bCs/>
          <w:lang w:val="el" w:eastAsia="el"/>
        </w:rPr>
        <w:t>: Δεν προπληρώνεται</w:t>
      </w:r>
    </w:p>
    <w:p>
      <w:pPr>
        <w:spacing w:before="240" w:after="240"/>
        <w:rPr>
          <w:lang w:val="el" w:eastAsia="el"/>
        </w:rPr>
      </w:pPr>
      <w:r>
        <w:rPr>
          <w:b/>
          <w:bCs/>
          <w:lang w:val="el" w:eastAsia="el"/>
        </w:rPr>
        <w:t xml:space="preserve">Η πληροφορία αυτή παρέχεται </w:t>
      </w:r>
      <w:r>
        <w:rPr>
          <w:b/>
          <w:bCs/>
          <w:lang w:val="el" w:eastAsia="el"/>
        </w:rPr>
        <w:t>μόνον εφόσον είναι διαθέσιμη</w:t>
      </w:r>
    </w:p>
    <w:p>
      <w:pPr>
        <w:spacing w:before="240" w:after="240"/>
        <w:rPr>
          <w:lang w:val="el" w:eastAsia="el"/>
        </w:rPr>
      </w:pPr>
      <w:r>
        <w:rPr>
          <w:b/>
          <w:bCs/>
          <w:lang w:val="el" w:eastAsia="el"/>
        </w:rPr>
        <w:t>Ημερομηνία Διασάφησης</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Η ημερομηνία κατάθεσης της Συνοπτικής Διασάφησης Εξόδου που υποβάλεται ηλεκτρονικά, παράγεται αυτόματα από το πληροφοριακό σύστημα.</w:t>
      </w:r>
    </w:p>
    <w:p>
      <w:pPr>
        <w:spacing w:before="240" w:after="240"/>
        <w:rPr>
          <w:lang w:val="el" w:eastAsia="el"/>
        </w:rPr>
      </w:pPr>
      <w:r>
        <w:rPr>
          <w:b/>
          <w:bCs/>
          <w:lang w:val="el" w:eastAsia="el"/>
        </w:rPr>
        <w:t>Υπογραφή / Επικύρωση</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Στην περίπτωση της ηλεκτρονικής υποβολής και μέχρι τη νομοθετική ρύθμιση του εν λόγω θέματος, η υπογραφή/επικύρωση πραγματοποιείται με βάση το όνομα χρήστη (username) και τον κωδικό πρόσβασης (password).</w:t>
      </w:r>
    </w:p>
    <w:p>
      <w:pPr>
        <w:spacing w:before="240" w:after="240"/>
        <w:rPr>
          <w:lang w:val="el" w:eastAsia="el"/>
        </w:rPr>
      </w:pPr>
      <w:r>
        <w:rPr>
          <w:b/>
          <w:bCs/>
          <w:lang w:val="el" w:eastAsia="el"/>
        </w:rPr>
        <w:t xml:space="preserve">Στην περίπτωση εφαρμογής εφεδρικής διαδικασίας το έντυπο ασφάλειας και προστασίας </w:t>
      </w:r>
      <w:r>
        <w:rPr>
          <w:b/>
          <w:bCs/>
          <w:lang w:val="el" w:eastAsia="el"/>
        </w:rPr>
        <w:t xml:space="preserve">υπογράφεται </w:t>
      </w:r>
      <w:r>
        <w:rPr>
          <w:b/>
          <w:bCs/>
          <w:lang w:val="el" w:eastAsia="el"/>
        </w:rPr>
        <w:t>από το πρόσωπο που καταθέτει τη Συνοπτική Διασάφηση, κατ΄ αναλογία με τη θέση 54 του ΕΔΕ.</w:t>
      </w:r>
    </w:p>
    <w:p>
      <w:pPr>
        <w:spacing w:before="240" w:after="240"/>
        <w:rPr>
          <w:lang w:val="el" w:eastAsia="el"/>
        </w:rPr>
      </w:pPr>
      <w:r>
        <w:rPr>
          <w:b/>
          <w:bCs/>
          <w:lang w:val="el" w:eastAsia="el"/>
        </w:rPr>
        <w:t>Ένδειξη άλλης ειδικήςπερίστασης</w:t>
      </w:r>
    </w:p>
    <w:p>
      <w:pPr>
        <w:spacing w:before="240" w:after="240"/>
        <w:rPr>
          <w:lang w:val="el" w:eastAsia="el"/>
        </w:rPr>
      </w:pPr>
      <w:r>
        <w:rPr>
          <w:b/>
          <w:bCs/>
          <w:lang w:val="el" w:eastAsia="el"/>
        </w:rPr>
        <w:t>Υποχρέωση συμπλήρωσης</w:t>
      </w:r>
    </w:p>
    <w:p>
      <w:pPr>
        <w:spacing w:before="240" w:after="240"/>
        <w:rPr>
          <w:lang w:val="el" w:eastAsia="el"/>
        </w:rPr>
      </w:pPr>
      <w:r>
        <w:rPr>
          <w:b/>
          <w:bCs/>
          <w:lang w:val="el" w:eastAsia="el"/>
        </w:rPr>
        <w:t>Το στοιχείο αυτό πρέπει να παρέχεται σε επίπεδο διασάφησης μόνον εφόσον το πρόσωπο που υποβάλει τη Συνοπτική Διασάφηση Εξόδου επικαλείται όφελος από ειδική περίσταση διαφορετική από αυτές που αναφέρονται στον πίνακα 1 του παραρτήματος 30Α των ΔΕΚΤΚ και θέλει να υποβάλει την Συνοπτική Διασάφηση Εξόδου σύμφωνα με το περιεχόμενο των πινάκων 2 και 5 (και όχι του Πίνακα 1).</w:t>
      </w:r>
    </w:p>
    <w:p>
      <w:pPr>
        <w:spacing w:before="240" w:after="240"/>
        <w:rPr>
          <w:lang w:val="el" w:eastAsia="el"/>
        </w:rPr>
      </w:pPr>
      <w:r>
        <w:rPr>
          <w:b/>
          <w:bCs/>
          <w:lang w:val="el" w:eastAsia="el"/>
        </w:rPr>
        <w:t>Τρόπος συμπλήρωσης</w:t>
      </w:r>
    </w:p>
    <w:p>
      <w:pPr>
        <w:spacing w:before="240" w:after="240"/>
        <w:rPr>
          <w:lang w:val="el" w:eastAsia="el"/>
        </w:rPr>
      </w:pPr>
      <w:r>
        <w:rPr>
          <w:b/>
          <w:bCs/>
          <w:lang w:val="el" w:eastAsia="el"/>
        </w:rPr>
        <w:t>Σημειώνεται:</w:t>
      </w:r>
    </w:p>
    <w:p>
      <w:pPr>
        <w:spacing w:before="240" w:after="240"/>
        <w:rPr>
          <w:lang w:val="el" w:eastAsia="el"/>
        </w:rPr>
      </w:pPr>
      <w:r>
        <w:rPr>
          <w:b/>
          <w:bCs/>
          <w:lang w:val="el" w:eastAsia="el"/>
        </w:rPr>
        <w:t xml:space="preserve">A </w:t>
      </w:r>
      <w:r>
        <w:rPr>
          <w:b/>
          <w:bCs/>
          <w:lang w:val="el" w:eastAsia="el"/>
        </w:rPr>
        <w:t>: Ταχυδρομικές αποστολές και ταχυμεταφορές</w:t>
      </w:r>
    </w:p>
    <w:p>
      <w:pPr>
        <w:spacing w:before="240" w:after="240"/>
        <w:rPr>
          <w:lang w:val="el" w:eastAsia="el"/>
        </w:rPr>
      </w:pPr>
      <w:r>
        <w:rPr>
          <w:b/>
          <w:bCs/>
          <w:lang w:val="el" w:eastAsia="el"/>
        </w:rPr>
        <w:t xml:space="preserve">B </w:t>
      </w:r>
      <w:r>
        <w:rPr>
          <w:b/>
          <w:bCs/>
          <w:lang w:val="el" w:eastAsia="el"/>
        </w:rPr>
        <w:t>: Εφοδιασμοί πλοίων και αεροσκαφών</w:t>
      </w:r>
    </w:p>
    <w:p>
      <w:pPr>
        <w:spacing w:before="240" w:after="240"/>
        <w:rPr>
          <w:lang w:val="el" w:eastAsia="el"/>
        </w:rPr>
      </w:pPr>
      <w:r>
        <w:rPr>
          <w:b/>
          <w:bCs/>
          <w:lang w:val="el" w:eastAsia="el"/>
        </w:rPr>
        <w:t xml:space="preserve">E </w:t>
      </w:r>
      <w:r>
        <w:rPr>
          <w:b/>
          <w:bCs/>
          <w:lang w:val="el" w:eastAsia="el"/>
        </w:rPr>
        <w:t>: Εγκεκριμένοι Οικονομικοί Φορείς (ΑΕΟ)</w:t>
      </w:r>
    </w:p>
    <w:p>
      <w:pPr>
        <w:spacing w:before="240" w:after="240"/>
        <w:rPr>
          <w:lang w:val="el" w:eastAsia="el"/>
        </w:rPr>
      </w:pPr>
      <w:r>
        <w:rPr>
          <w:b/>
          <w:bCs/>
          <w:lang w:val="el" w:eastAsia="el"/>
        </w:rPr>
        <w:t>Επισημαίνεται ότι σύμφωνα με τον καν. 340/10 οι εφοδιασμοί πλοίων και αεροσκαφών, καθώς και οι ταχυδρομικές αποστολές εξαιρούνται από την παροχή των δεδομένων ασφάλειας και προστασίας και συνεπώς στις περιπτώσεις αυτές δεν απαιτείται υποβολή Συνοπτικής Διασάφησης Εξόδου.</w:t>
      </w:r>
    </w:p>
    <w:p>
      <w:pPr>
        <w:spacing w:before="240" w:after="240"/>
        <w:rPr>
          <w:lang w:val="el" w:eastAsia="el"/>
        </w:rPr>
      </w:pPr>
      <w:r>
        <w:rPr>
          <w:b/>
          <w:bCs/>
          <w:lang w:val="el" w:eastAsia="el"/>
        </w:rPr>
        <w:t>Κεφάλαιο 4</w:t>
      </w:r>
    </w:p>
    <w:p>
      <w:pPr>
        <w:spacing w:before="240" w:after="240"/>
        <w:rPr>
          <w:lang w:val="el" w:eastAsia="el"/>
        </w:rPr>
      </w:pPr>
      <w:r>
        <w:rPr>
          <w:b/>
          <w:bCs/>
          <w:lang w:val="el" w:eastAsia="el"/>
        </w:rPr>
        <w:t>Διαδικασία ηλεκτρονικής υποβολής Συνοπτικής Διασάφησης Εξόδου</w:t>
      </w:r>
    </w:p>
    <w:p>
      <w:pPr>
        <w:spacing w:before="240" w:after="240"/>
        <w:rPr>
          <w:lang w:val="el" w:eastAsia="el"/>
        </w:rPr>
      </w:pPr>
      <w:r>
        <w:rPr>
          <w:b/>
          <w:bCs/>
          <w:i/>
          <w:iCs/>
          <w:lang w:val="el" w:eastAsia="el"/>
        </w:rPr>
        <w:t>Υποβολή Συνοπτικής Διασάφησης Εξόδου στο τελωνείο εξόδου.</w:t>
      </w:r>
    </w:p>
    <w:p>
      <w:pPr>
        <w:spacing w:before="240" w:after="240"/>
        <w:rPr>
          <w:lang w:val="el" w:eastAsia="el"/>
        </w:rPr>
      </w:pPr>
      <w:r>
        <w:rPr>
          <w:b/>
          <w:bCs/>
          <w:lang w:val="el" w:eastAsia="el"/>
        </w:rPr>
        <w:t xml:space="preserve">Ο μεταφορέας, ο διαχειριστής του ενεργού μέσου μεταφοράς που πρόκειται να μεταφέρει τα εμπορεύματα εκτός του τελωνειακού εδάφους της Ε.Ένωσης ή ο νόμιμος αντιπρόσωπός του ή οποιοδήποτε τρίτο πρόσωπο το οποίο προσκομίζει τα εμπορεύματα προς έξοδο με τη συγκατάθεση του μεταφορέα στα πλαίσια σχετικής συμφωνίας που έχει συναφθεί μεταξύ τους, υποβάλει ηλεκτρονικά την Συνοπτική Διασάφηση Εξόδου, η οποία περιλαμβάνει τα στοιχεία του Παραρτήματος 30Α των ΔΕΚΤΚ στο αρμόδιο τελωνείο εξόδου με το μήνυμα </w:t>
      </w:r>
      <w:r>
        <w:rPr>
          <w:b/>
          <w:bCs/>
          <w:lang w:val="el" w:eastAsia="el"/>
        </w:rPr>
        <w:t xml:space="preserve">ΙE 615 – «Συνοπτική Διασάφηση Εξόδου» </w:t>
      </w:r>
      <w:r>
        <w:rPr>
          <w:b/>
          <w:bCs/>
          <w:lang w:val="el" w:eastAsia="el"/>
        </w:rPr>
        <w:t>εντός των οριζομένων από το άρθρο 592β των Δ.Ε.Κ.Τ.Κ. προθεσμιών, ανάλογα με τον τρόπο μεταφοράς των εμπορευμάτων.</w:t>
      </w:r>
    </w:p>
    <w:p>
      <w:pPr>
        <w:spacing w:before="240" w:after="240"/>
        <w:rPr>
          <w:lang w:val="el" w:eastAsia="el"/>
        </w:rPr>
      </w:pPr>
      <w:r>
        <w:rPr>
          <w:b/>
          <w:bCs/>
          <w:lang w:val="el" w:eastAsia="el"/>
        </w:rPr>
        <w:t>Επισημαίνεται ότι επειδή η ευθύνη για την υποβολή της Συνοπτικής Διασάφησης Εξόδου σύμφωνα με τις διατάξεις των άρθρων 182γ του ΚΤΚ και 842α ,παρ. 5 των ΔΕΚΤΚ βαρύνει τον μεταφορέα, στις περιπτώσεις όπου η υποβολή της Συνοπτικής Διασάφησης Εξόδου πραγματοποιείται από ένα τρίτο πρόσωπο (πχ: διαχειριστής της αποθήκης προσωρινής εναπόθεσης ή διαχειριστής της Ελεύθερης Ζώνης), ο μεταφορέας θα πρέπει να φροντίσει να του παρέχεται έγκαιρα ενημέρωση σχετικά με την υποβολή της Συνοπτικής Διασάφησης Εξόδου (παροχή του αριθμού αναφοράς κίνησης – MRN, ενδεχομένως στα πλαίσια της σχετικής συμβατικής συμφωνίας που έχει υπογράψει με το τρίτο πρόσωπο).</w:t>
      </w:r>
    </w:p>
    <w:p>
      <w:pPr>
        <w:spacing w:before="240" w:after="240"/>
        <w:rPr>
          <w:lang w:val="el" w:eastAsia="el"/>
        </w:rPr>
      </w:pPr>
      <w:r>
        <w:rPr>
          <w:b/>
          <w:bCs/>
          <w:lang w:val="el" w:eastAsia="el"/>
        </w:rPr>
        <w:t>Με τη λήψη του παραπάνω μηνύματος, και την διενέργεια των απαραίτητων ελέγχων το ECS προωθεί ένα από τα ακόλουθα δύο μηνύματα:</w:t>
      </w:r>
    </w:p>
    <w:p>
      <w:pPr>
        <w:spacing w:before="240" w:after="240"/>
        <w:rPr>
          <w:lang w:val="el" w:eastAsia="el"/>
        </w:rPr>
      </w:pPr>
      <w:r>
        <w:rPr>
          <w:b/>
          <w:bCs/>
          <w:lang w:val="el" w:eastAsia="el"/>
        </w:rPr>
        <w:t>Α. IE616 – «Απόρριψη Συνοπτικής Διασάφησης Εξόδου»</w:t>
      </w:r>
    </w:p>
    <w:p>
      <w:pPr>
        <w:spacing w:before="240" w:after="240"/>
        <w:rPr>
          <w:lang w:val="el" w:eastAsia="el"/>
        </w:rPr>
      </w:pPr>
      <w:r>
        <w:rPr>
          <w:b/>
          <w:bCs/>
          <w:lang w:val="el" w:eastAsia="el"/>
        </w:rPr>
        <w:t>Εφόσον η Συνοπτική Διασάφηση Εξόδου δεν πληροί τους όρους και τους τύπους συμπλήρωσης, σύμφωνα με τα οριζόμενα στο Παράρτημα 30Α των ΔΕΚΤΚ, καθώς και τις τεχνικές και λειτουργικές απαιτήσεις, το διαβιβαζόμενο μήνυμα ΙΕ615 «Συνοπτική Διασάφηση Εξόδου», απορρίπτεται αυτόματα από το σύστημα ICISnet και η απόρριψη γνωστοποιείται υπό τη μορφή του μηνύματος IE616 στο πρόσωπο που το υπέβαλε, περιλαμβάνοντας και τους σχετικούς λόγους απόρριψης.</w:t>
      </w:r>
    </w:p>
    <w:p>
      <w:pPr>
        <w:spacing w:before="240" w:after="240"/>
        <w:rPr>
          <w:lang w:val="el" w:eastAsia="el"/>
        </w:rPr>
      </w:pPr>
      <w:r>
        <w:rPr>
          <w:b/>
          <w:bCs/>
          <w:lang w:val="el" w:eastAsia="el"/>
        </w:rPr>
        <w:t>ή</w:t>
      </w:r>
    </w:p>
    <w:p>
      <w:pPr>
        <w:spacing w:before="240" w:after="240"/>
        <w:rPr>
          <w:lang w:val="el" w:eastAsia="el"/>
        </w:rPr>
      </w:pPr>
      <w:r>
        <w:rPr>
          <w:b/>
          <w:bCs/>
          <w:lang w:val="el" w:eastAsia="el"/>
        </w:rPr>
        <w:t>Β. IE628 – «Αποδοχή Συνοπτικής Διασάφησης Εξόδου»</w:t>
      </w:r>
    </w:p>
    <w:p>
      <w:pPr>
        <w:spacing w:before="240" w:after="240"/>
        <w:rPr>
          <w:lang w:val="el" w:eastAsia="el"/>
        </w:rPr>
      </w:pPr>
      <w:r>
        <w:rPr>
          <w:b/>
          <w:bCs/>
          <w:lang w:val="el" w:eastAsia="el"/>
        </w:rPr>
        <w:t>Εφόσον η Συνοπτική Διασάφηση Εξόδου, ύστερα από αυτόματο έλεγχο του συστήματος γίνει αποδεκτή, καταγράφεται η ημερομηνία και ώρα υποβολής της και αποδίδεται σ’ αυτήν ο αριθμός αναφοράς της – MRN, ο οποίος και γνωστοποιείται με το μήνυμα IE628 στο πρόσωπο το οποίο την υπέβαλε. Επισημαίνεται ότι ο αριθμός MRN ταυτοποιεί μοναδικά κάθε Συνοπτική Διασάφηση Εξόδου και λογίζεται ως ο αριθμός της Συνοπτικής Διασάφησης Εξόδου.</w:t>
      </w:r>
    </w:p>
    <w:p>
      <w:pPr>
        <w:spacing w:before="240" w:after="240"/>
        <w:rPr>
          <w:lang w:val="el" w:eastAsia="el"/>
        </w:rPr>
      </w:pPr>
      <w:r>
        <w:rPr>
          <w:b/>
          <w:bCs/>
          <w:lang w:val="el" w:eastAsia="el"/>
        </w:rPr>
        <w:t>Επισημαίνεται ότι η αποστολή του αριθμού αναφοράς κίνησης (MRN) αποτελεί αποδεικτικό στοιχείο ότι η Συνοπτική Διασάφηση Εξόδου που υποβλήθηκε είναι έγκυρη και έχει καταχωρηθεί στο σύστημα του τελωνείου, επομένως η νομική υποχρέωση του μεταφορέα, σύμφωνα με το άρθρο 182γ, σημείο 1 του ΚΤΚ, περί υποβολής της Συνοπτικής Διασάφησης Εξόδου, έχει εκπληρωθεί.</w:t>
      </w:r>
    </w:p>
    <w:p>
      <w:pPr>
        <w:spacing w:before="240" w:after="240"/>
        <w:rPr>
          <w:lang w:val="el" w:eastAsia="el"/>
        </w:rPr>
      </w:pPr>
      <w:r>
        <w:rPr>
          <w:b/>
          <w:bCs/>
          <w:i/>
          <w:iCs/>
          <w:lang w:val="el" w:eastAsia="el"/>
        </w:rPr>
        <w:t>Τροποποίηση της Συνοπτικής Διασάφησης Εξόδου</w:t>
      </w:r>
    </w:p>
    <w:p>
      <w:pPr>
        <w:spacing w:before="240" w:after="240"/>
        <w:rPr>
          <w:lang w:val="el" w:eastAsia="el"/>
        </w:rPr>
      </w:pPr>
      <w:r>
        <w:rPr>
          <w:b/>
          <w:bCs/>
          <w:lang w:val="el" w:eastAsia="el"/>
        </w:rPr>
        <w:t>IE 613 – Αίτημα Τροποποίησης Συνοπτικής Διασάφησης Εξόδου</w:t>
      </w:r>
    </w:p>
    <w:p>
      <w:pPr>
        <w:spacing w:before="240" w:after="240"/>
        <w:rPr>
          <w:lang w:val="el" w:eastAsia="el"/>
        </w:rPr>
      </w:pPr>
      <w:r>
        <w:rPr>
          <w:b/>
          <w:bCs/>
          <w:lang w:val="el" w:eastAsia="el"/>
        </w:rPr>
        <w:t>Ο μεταφορέας ή ο νόμιμος αντιπρόσωπός του, μετά την αποδοχή της Συνοπτικής Διασάφησης Εξόδου από το τελωνείο εξόδου, έχει την δυνατότητα να την τροποποιήσει, με την εισαγωγή ή την διαγραφή ενός ή περισσότερων στοιχείων αυτής υποβάλλοντας σχετικό αίτημα τροποποίησης στο εν λόγω τελωνείο, σύμφωνα με τους όρους και τις προϋποθέσεις που ορίζονται στο άρθρο 182δ, σημείο 4 του ΚΤΚ.</w:t>
      </w:r>
    </w:p>
    <w:p>
      <w:pPr>
        <w:spacing w:before="240" w:after="240"/>
        <w:rPr>
          <w:lang w:val="el" w:eastAsia="el"/>
        </w:rPr>
      </w:pPr>
      <w:r>
        <w:rPr>
          <w:b/>
          <w:bCs/>
          <w:lang w:val="el" w:eastAsia="el"/>
        </w:rPr>
        <w:t>Το αίτημα τροποποίησης (</w:t>
      </w:r>
      <w:r>
        <w:rPr>
          <w:b/>
          <w:bCs/>
          <w:lang w:val="el" w:eastAsia="el"/>
        </w:rPr>
        <w:t>IE 613</w:t>
      </w:r>
      <w:r>
        <w:rPr>
          <w:b/>
          <w:bCs/>
          <w:lang w:val="el" w:eastAsia="el"/>
        </w:rPr>
        <w:t>) περιλαμβάνει όλα τα στοιχεία της αρχικά υποβληθείσας Συνοπτικής Διασάφησης Εξόδου – EXS με ενσωματωμένες τις αιτούμενες τροποποιήσεις.</w:t>
      </w:r>
    </w:p>
    <w:p>
      <w:pPr>
        <w:spacing w:before="240" w:after="240"/>
        <w:rPr>
          <w:lang w:val="el" w:eastAsia="el"/>
        </w:rPr>
      </w:pPr>
      <w:r>
        <w:rPr>
          <w:b/>
          <w:bCs/>
          <w:lang w:val="el" w:eastAsia="el"/>
        </w:rPr>
        <w:t xml:space="preserve">Επισημαίνεται ότι το μήνυμα τροποποίησης υποβάλλεται </w:t>
      </w:r>
      <w:r>
        <w:rPr>
          <w:b/>
          <w:bCs/>
          <w:u w:val="single"/>
          <w:lang w:val="el" w:eastAsia="el"/>
        </w:rPr>
        <w:t>μόνον</w:t>
      </w:r>
      <w:r>
        <w:rPr>
          <w:b/>
          <w:bCs/>
          <w:lang w:val="el" w:eastAsia="el"/>
        </w:rPr>
        <w:t xml:space="preserve">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έχει υποβάλει αρχικά την Συνοπτική Διασάφηση Εξόδου</w:t>
      </w:r>
    </w:p>
    <w:p>
      <w:pPr>
        <w:spacing w:before="240" w:after="240"/>
        <w:rPr>
          <w:lang w:val="el" w:eastAsia="el"/>
        </w:rPr>
      </w:pPr>
      <w:r>
        <w:rPr>
          <w:b/>
          <w:bCs/>
          <w:lang w:val="el" w:eastAsia="el"/>
        </w:rPr>
        <w:t>ή</w:t>
      </w:r>
    </w:p>
    <w:p>
      <w:pPr>
        <w:pStyle w:val="StructureList1"/>
        <w:spacing w:before="120" w:after="0"/>
        <w:rPr>
          <w:lang w:val="el" w:eastAsia="el"/>
        </w:rPr>
      </w:pPr>
      <w:r>
        <w:rPr>
          <w:b/>
          <w:bCs/>
          <w:lang w:val="el" w:eastAsia="el"/>
        </w:rPr>
        <w:t>β)</w:t>
      </w:r>
      <w:r>
        <w:rPr>
          <w:b/>
          <w:bCs/>
          <w:lang w:val="en" w:eastAsia="en"/>
        </w:rPr>
        <w:tab/>
      </w:r>
      <w:r>
        <w:rPr>
          <w:b/>
          <w:bCs/>
          <w:lang w:val="el" w:eastAsia="el"/>
        </w:rPr>
        <w:t>έναν αντιπρόσωπο.</w:t>
      </w:r>
    </w:p>
    <w:p>
      <w:pPr>
        <w:spacing w:before="240" w:after="240"/>
        <w:rPr>
          <w:lang w:val="el" w:eastAsia="el"/>
        </w:rPr>
      </w:pPr>
      <w:r>
        <w:rPr>
          <w:b/>
          <w:bCs/>
          <w:lang w:val="el" w:eastAsia="el"/>
        </w:rPr>
        <w:t>Στην περίπτωση που το αίτημα τροποποίησης υποβάλλεται από αντιπρόσωπο του προσώπου που υπέβαλε την Συνοπτική Διασάφηση Εξόδου, για να γίνει αποδεκτό, πρέπει τα στοιχεία του αντιπροσώπου να είχαν δηλωθεί στην Συνοπτική Διασάφηση Εξόδου η οποία είχε υποβληθεί αρχικά.</w:t>
      </w:r>
    </w:p>
    <w:p>
      <w:pPr>
        <w:spacing w:before="240" w:after="240"/>
        <w:rPr>
          <w:lang w:val="el" w:eastAsia="el"/>
        </w:rPr>
      </w:pPr>
      <w:r>
        <w:rPr>
          <w:b/>
          <w:bCs/>
          <w:lang w:val="el" w:eastAsia="el"/>
        </w:rPr>
        <w:t>Ωστόσο, η τροποποίηση της Συνοπτικής Διασάφησης Εξόδου δεν επιτρέπεται εφόσον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έχουν </w:t>
      </w:r>
      <w:r>
        <w:rPr>
          <w:b/>
          <w:bCs/>
          <w:lang w:val="el" w:eastAsia="el"/>
        </w:rPr>
        <w:t xml:space="preserve">ήδη </w:t>
      </w:r>
      <w:r>
        <w:rPr>
          <w:b/>
          <w:bCs/>
          <w:lang w:val="el" w:eastAsia="el"/>
        </w:rPr>
        <w:t>ενημερώσει το πρόσωπο που υπέβαλε τη Συνοπτική Διασάφηση Εξόδου ότι προτίθενται να εξετάσουν τα εμπορεύματα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έχουν </w:t>
      </w:r>
      <w:r>
        <w:rPr>
          <w:b/>
          <w:bCs/>
          <w:lang w:val="el" w:eastAsia="el"/>
        </w:rPr>
        <w:t xml:space="preserve">ήδη </w:t>
      </w:r>
      <w:r>
        <w:rPr>
          <w:b/>
          <w:bCs/>
          <w:lang w:val="el" w:eastAsia="el"/>
        </w:rPr>
        <w:t>αποφανθεί ότι τα συγκεκριμένα στοιχεία είναι λανθασμένα 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έχουν </w:t>
      </w:r>
      <w:r>
        <w:rPr>
          <w:b/>
          <w:bCs/>
          <w:lang w:val="el" w:eastAsia="el"/>
        </w:rPr>
        <w:t xml:space="preserve">ήδη </w:t>
      </w:r>
      <w:r>
        <w:rPr>
          <w:b/>
          <w:bCs/>
          <w:lang w:val="el" w:eastAsia="el"/>
        </w:rPr>
        <w:t>επιτρέψει τη μετακίνηση των εμπορευμάτων.</w:t>
      </w:r>
    </w:p>
    <w:p>
      <w:pPr>
        <w:spacing w:before="240" w:after="240"/>
        <w:rPr>
          <w:lang w:val="el" w:eastAsia="el"/>
        </w:rPr>
      </w:pPr>
      <w:r>
        <w:rPr>
          <w:b/>
          <w:bCs/>
          <w:lang w:val="el" w:eastAsia="el"/>
        </w:rPr>
        <w:t>Όσον αφορά στα στοιχεία της Συνοπτικής Διασάφησης Εξόδου που δύνανται να τροποποιηθούν δεν υπάρχει περιορισμός, εκτός από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το οποίο υποβάλει την Συνοπτική Διασάφηση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ο αντιπρόσωπος (εάν έχει δηλωθεί) του προσώπου το οποίο υποβάλει την Συνοπτική Διασάφηση Εξόδου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τελωνείο εξόδου.</w:t>
      </w:r>
    </w:p>
    <w:p>
      <w:pPr>
        <w:spacing w:before="240" w:after="240"/>
        <w:rPr>
          <w:lang w:val="el" w:eastAsia="el"/>
        </w:rPr>
      </w:pPr>
      <w:r>
        <w:rPr>
          <w:b/>
          <w:bCs/>
          <w:lang w:val="el" w:eastAsia="el"/>
        </w:rPr>
        <w:t>Στην περίπτωση όπου ένα από τα ανωτέρω στοιχεία δεν είναι σωστά, υποβάλλεται νέα Συνοπτική Διασάφηση Εξόδου με την τήρηση των προβλεπομένων προθεσμιών.</w:t>
      </w:r>
    </w:p>
    <w:p>
      <w:pPr>
        <w:spacing w:before="240" w:after="240"/>
        <w:rPr>
          <w:lang w:val="el" w:eastAsia="el"/>
        </w:rPr>
      </w:pPr>
      <w:r>
        <w:rPr>
          <w:b/>
          <w:bCs/>
          <w:lang w:val="el" w:eastAsia="el"/>
        </w:rPr>
        <w:t>Το τελωνείο εξόδου γνωστοποιεί στον οικονομικό φορέα το σχετικό αποτέλεσμα που προκύπτει από την εξέταση του αιτήματος διόρθωσης – τροποποίησης, με την αποστολή</w:t>
      </w:r>
    </w:p>
    <w:p>
      <w:pPr>
        <w:spacing w:before="240" w:after="240"/>
        <w:rPr>
          <w:lang w:val="el" w:eastAsia="el"/>
        </w:rPr>
      </w:pPr>
      <w:r>
        <w:rPr>
          <w:b/>
          <w:bCs/>
          <w:lang w:val="el" w:eastAsia="el"/>
        </w:rPr>
        <w:t>είτε του μηνύματος:</w:t>
      </w:r>
    </w:p>
    <w:p>
      <w:pPr>
        <w:spacing w:before="240" w:after="240"/>
        <w:rPr>
          <w:lang w:val="el" w:eastAsia="el"/>
        </w:rPr>
      </w:pPr>
      <w:r>
        <w:rPr>
          <w:b/>
          <w:bCs/>
          <w:lang w:val="el" w:eastAsia="el"/>
        </w:rPr>
        <w:t>IE 604 – Αποδοχή Τροποποίησης της Συνοπτικής Διασάφησης Εξόδου</w:t>
      </w:r>
    </w:p>
    <w:p>
      <w:pPr>
        <w:spacing w:before="240" w:after="240"/>
        <w:rPr>
          <w:lang w:val="el" w:eastAsia="el"/>
        </w:rPr>
      </w:pPr>
      <w:r>
        <w:rPr>
          <w:b/>
          <w:bCs/>
          <w:lang w:val="el" w:eastAsia="el"/>
        </w:rPr>
        <w:t xml:space="preserve">Όταν το αίτημα διόρθωσης - τροποποίησης γίνεται αποδεκτό, το τελωνείο εξόδου ενημερώνει σχετικά το πρόσωπο που υπέβαλε το αίτημα τροποποίησης με το μήνυμα </w:t>
      </w:r>
      <w:r>
        <w:rPr>
          <w:b/>
          <w:bCs/>
          <w:lang w:val="el" w:eastAsia="el"/>
        </w:rPr>
        <w:t>ΙΕ604 «Αποδοχή αιτήματος τροποποίησης Συνοπτικής Διασάφησης Εξόδου».</w:t>
      </w:r>
    </w:p>
    <w:p>
      <w:pPr>
        <w:spacing w:before="240" w:after="240"/>
        <w:rPr>
          <w:lang w:val="el" w:eastAsia="el"/>
        </w:rPr>
      </w:pPr>
      <w:r>
        <w:rPr>
          <w:b/>
          <w:bCs/>
          <w:lang w:val="el" w:eastAsia="el"/>
        </w:rPr>
        <w:t xml:space="preserve">Αποτέλεσμα της αποδοχής της τροποποίησης είναι ότι πραγματοποιείται </w:t>
      </w:r>
      <w:r>
        <w:rPr>
          <w:b/>
          <w:bCs/>
          <w:lang w:val="el" w:eastAsia="el"/>
        </w:rPr>
        <w:t xml:space="preserve">νέα Ανάλυση Κινδύνου </w:t>
      </w:r>
      <w:r>
        <w:rPr>
          <w:b/>
          <w:bCs/>
          <w:lang w:val="el" w:eastAsia="el"/>
        </w:rPr>
        <w:t>με βάση τα τροποποιημένα στοιχεία της Συνοπτικής Διασάφησης Εξόδου.</w:t>
      </w:r>
    </w:p>
    <w:p>
      <w:pPr>
        <w:spacing w:before="240" w:after="240"/>
        <w:rPr>
          <w:lang w:val="el" w:eastAsia="el"/>
        </w:rPr>
      </w:pPr>
      <w:r>
        <w:rPr>
          <w:b/>
          <w:bCs/>
          <w:lang w:val="el" w:eastAsia="el"/>
        </w:rPr>
        <w:t>Είτε του μηνύματος:</w:t>
      </w:r>
    </w:p>
    <w:p>
      <w:pPr>
        <w:spacing w:before="240" w:after="240"/>
        <w:rPr>
          <w:lang w:val="el" w:eastAsia="el"/>
        </w:rPr>
      </w:pPr>
      <w:r>
        <w:rPr>
          <w:b/>
          <w:bCs/>
          <w:lang w:val="el" w:eastAsia="el"/>
        </w:rPr>
        <w:t>IE 605 – Απόρριψη τροποποίησης Συνοπτικής Διασάφησης Εξόδου</w:t>
      </w:r>
    </w:p>
    <w:p>
      <w:pPr>
        <w:spacing w:before="240" w:after="240"/>
        <w:rPr>
          <w:lang w:val="el" w:eastAsia="el"/>
        </w:rPr>
      </w:pPr>
      <w:r>
        <w:rPr>
          <w:b/>
          <w:bCs/>
          <w:lang w:val="el" w:eastAsia="el"/>
        </w:rPr>
        <w:t xml:space="preserve">Όταν το αίτημα διόρθωσης - τροποποίησης απορρίπτεται, το τελωνείο εξόδου ενημερώνει σχετικά το πρόσωπο που υπέβαλε την Συνοπτική Διασάφηση Εξόδου – EXS με το μήνυμα </w:t>
      </w:r>
      <w:r>
        <w:rPr>
          <w:b/>
          <w:bCs/>
          <w:lang w:val="el" w:eastAsia="el"/>
        </w:rPr>
        <w:t xml:space="preserve">ΙΕ605 «Απόρριψη τροποποίησης Συνοπτικής Διασάφησης Εξόδου» </w:t>
      </w:r>
      <w:r>
        <w:rPr>
          <w:b/>
          <w:bCs/>
          <w:lang w:val="el" w:eastAsia="el"/>
        </w:rPr>
        <w:t>αναφέροντας τους λόγους απόρριψης αυτού.</w:t>
      </w:r>
    </w:p>
    <w:p>
      <w:pPr>
        <w:spacing w:before="240" w:after="240"/>
        <w:rPr>
          <w:lang w:val="el" w:eastAsia="el"/>
        </w:rPr>
      </w:pPr>
      <w:r>
        <w:rPr>
          <w:b/>
          <w:bCs/>
          <w:lang w:val="el" w:eastAsia="el"/>
        </w:rPr>
        <w:t>Στην περίπτωση απόρριψης ενός αιτήματος διόρθωσης - τροποποίησης καμία αλλαγή δεν γίνεται στα στοιχεία της αρχικής Συνοπτικής Διασάφησης Εξόδου.</w:t>
      </w:r>
    </w:p>
    <w:p>
      <w:pPr>
        <w:spacing w:before="240" w:after="240"/>
        <w:rPr>
          <w:lang w:val="el" w:eastAsia="el"/>
        </w:rPr>
      </w:pPr>
      <w:r>
        <w:rPr>
          <w:b/>
          <w:bCs/>
          <w:lang w:val="el" w:eastAsia="el"/>
        </w:rPr>
        <w:t>Επισημαίνεται ότι μπορούν να αποσταλούν και να διαχειριστούν από το σύστημα, πολλαπλά αιτήματα τροποποίησης για μια Συνοπτική Διασάφηση Εξόδου.</w:t>
      </w:r>
    </w:p>
    <w:p>
      <w:pPr>
        <w:spacing w:before="240" w:after="240"/>
        <w:rPr>
          <w:lang w:val="el" w:eastAsia="el"/>
        </w:rPr>
      </w:pPr>
      <w:r>
        <w:rPr>
          <w:b/>
          <w:bCs/>
          <w:lang w:val="el" w:eastAsia="el"/>
        </w:rPr>
        <w:t xml:space="preserve">Η αποστολή των μηνυμάτων </w:t>
      </w:r>
      <w:r>
        <w:rPr>
          <w:b/>
          <w:bCs/>
          <w:lang w:val="el" w:eastAsia="el"/>
        </w:rPr>
        <w:t xml:space="preserve">ΙΕ 604 «Αποδοχή αιτήματος τροποποίησης Συνοπτικής Διασάφησης Εξόδου» και ΙΕ605 «Απόρριψη τροποποίησης Συνοπτικής Διασάφησης Εξόδου» </w:t>
      </w:r>
      <w:r>
        <w:rPr>
          <w:b/>
          <w:bCs/>
          <w:lang w:val="el" w:eastAsia="el"/>
        </w:rPr>
        <w:t>είναι μια αυτοματοποιημένη διαδικασία.</w:t>
      </w:r>
    </w:p>
    <w:p>
      <w:pPr>
        <w:spacing w:before="240" w:after="240"/>
        <w:rPr>
          <w:lang w:val="el" w:eastAsia="el"/>
        </w:rPr>
      </w:pPr>
      <w:r>
        <w:rPr>
          <w:b/>
          <w:bCs/>
          <w:i/>
          <w:iCs/>
          <w:lang w:val="el" w:eastAsia="el"/>
        </w:rPr>
        <w:t>Ανάλυση κινδύνου μετά από την τροποποίηση της Συνοπτικής Διασάφησης Εξόδου</w:t>
      </w:r>
    </w:p>
    <w:p>
      <w:pPr>
        <w:spacing w:before="240" w:after="240"/>
        <w:rPr>
          <w:lang w:val="el" w:eastAsia="el"/>
        </w:rPr>
      </w:pPr>
      <w:r>
        <w:rPr>
          <w:b/>
          <w:bCs/>
          <w:lang w:val="el" w:eastAsia="el"/>
        </w:rPr>
        <w:t>Το τελωνείο εξόδου μετά την αποδοχή της Συνοπτικής Διασάφησης Εξόδου (ΙΕ615) και την απόδοση σχετικού αριθμού MRN, διενεργεί αυτόματα ανάλυση κινδύνου κυρίως για λόγους ασφάλειας και προστασίας.</w:t>
      </w:r>
    </w:p>
    <w:p>
      <w:pPr>
        <w:spacing w:before="240" w:after="240"/>
        <w:rPr>
          <w:lang w:val="el" w:eastAsia="el"/>
        </w:rPr>
      </w:pPr>
      <w:r>
        <w:rPr>
          <w:b/>
          <w:bCs/>
          <w:lang w:val="el" w:eastAsia="el"/>
        </w:rPr>
        <w:t xml:space="preserve">Στην περίπτωση τροποποίησης της Συνοπτικής Διασάφησης Εξόδου (αποδεκτό ΙΕ613) η ανάλυση κινδύνου διενεργείται </w:t>
      </w:r>
      <w:r>
        <w:rPr>
          <w:b/>
          <w:bCs/>
          <w:lang w:val="el" w:eastAsia="el"/>
        </w:rPr>
        <w:t>εκ νέου</w:t>
      </w:r>
      <w:r>
        <w:rPr>
          <w:b/>
          <w:bCs/>
          <w:lang w:val="el" w:eastAsia="el"/>
        </w:rPr>
        <w:t>, προκειμένου να περιληφθούν τα στοιχεία που έχουν τροποποιηθεί.</w:t>
      </w:r>
    </w:p>
    <w:p>
      <w:pPr>
        <w:spacing w:before="240" w:after="240"/>
        <w:rPr>
          <w:lang w:val="el" w:eastAsia="el"/>
        </w:rPr>
      </w:pPr>
      <w:r>
        <w:rPr>
          <w:b/>
          <w:bCs/>
          <w:lang w:val="el" w:eastAsia="el"/>
        </w:rPr>
        <w:t>Όταν το αίτημα τροποποίησης (</w:t>
      </w:r>
      <w:r>
        <w:rPr>
          <w:b/>
          <w:bCs/>
          <w:lang w:val="el" w:eastAsia="el"/>
        </w:rPr>
        <w:t>ΙΕ 613</w:t>
      </w:r>
      <w:r>
        <w:rPr>
          <w:b/>
          <w:bCs/>
          <w:lang w:val="el" w:eastAsia="el"/>
        </w:rPr>
        <w:t>) της Συνοπτικής Διασάφησης Εξόδου υποβάλλεται λίγο πριν την αναχώρηση του μεταφορικού μέσου προς έξοδο, είναι σαφές ότι ενδέχεται να υπάρξουν σημαντικές καθυστερήσεις κατά την έξοδο των εμπορευμάτων (ειδικότερα στο πλαίσιο της εκ νέου διενέργειας ανάλυσης κινδύνου και λήψης απόφασης για έλεγχο από το τελωνείο εξόδου). Για τον λόγο αυτό το πρόσωπο που είναι υπεύθυνο για την υποβολή της Συνοπτικής Διασάφησης Εξόδου, εφόσον διαπιστώσει ότι στην αρχική Συνοπτική Διασάφηση Εξόδου υπάρχουν στοιχεία που πρέπει να αλλάξουν, πρέπει να προβεί άμεσα στην τροποποίηση αυτής.</w:t>
      </w:r>
    </w:p>
    <w:p>
      <w:pPr>
        <w:spacing w:before="240" w:after="240"/>
        <w:rPr>
          <w:lang w:val="el" w:eastAsia="el"/>
        </w:rPr>
      </w:pPr>
      <w:r>
        <w:rPr>
          <w:b/>
          <w:bCs/>
          <w:lang w:val="el" w:eastAsia="el"/>
        </w:rPr>
        <w:t>Μετά την ολοκλήρωση της ανάλυσης κινδύνου και την καταγραφή των αποτελεσμάτων της, επί της Συνοπτικής Διασάφησης Εξόδου, οι τελωνειακές αρχές του τελωνείου εξόδου:</w:t>
      </w:r>
    </w:p>
    <w:p>
      <w:pPr>
        <w:pStyle w:val="StructureList1"/>
        <w:spacing w:before="120" w:after="0"/>
        <w:rPr>
          <w:lang w:val="el" w:eastAsia="el"/>
        </w:rPr>
      </w:pPr>
      <w:r>
        <w:rPr>
          <w:b/>
          <w:bCs/>
          <w:lang w:val="el" w:eastAsia="el"/>
        </w:rPr>
        <w:t>α)</w:t>
      </w:r>
      <w:r>
        <w:rPr>
          <w:b/>
          <w:bCs/>
          <w:lang w:val="en" w:eastAsia="en"/>
        </w:rPr>
        <w:tab/>
      </w:r>
      <w:r>
        <w:rPr>
          <w:b/>
          <w:bCs/>
          <w:lang w:val="el" w:eastAsia="el"/>
        </w:rPr>
        <w:t>επιτρέπουν την έξοδο των εμπορευμάτων είτε,</w:t>
      </w:r>
    </w:p>
    <w:p>
      <w:pPr>
        <w:pStyle w:val="StructureList1"/>
        <w:spacing w:before="120" w:after="0"/>
        <w:rPr>
          <w:lang w:val="el" w:eastAsia="el"/>
        </w:rPr>
      </w:pPr>
      <w:r>
        <w:rPr>
          <w:b/>
          <w:bCs/>
          <w:lang w:val="el" w:eastAsia="el"/>
        </w:rPr>
        <w:t>β)</w:t>
      </w:r>
      <w:r>
        <w:rPr>
          <w:b/>
          <w:bCs/>
          <w:lang w:val="en" w:eastAsia="en"/>
        </w:rPr>
        <w:tab/>
      </w:r>
      <w:r>
        <w:rPr>
          <w:b/>
          <w:bCs/>
          <w:lang w:val="el" w:eastAsia="el"/>
        </w:rPr>
        <w:t>προβαίνουν στην διενέργεια ελέγχου</w:t>
      </w:r>
    </w:p>
    <w:p>
      <w:pPr>
        <w:spacing w:before="240" w:after="240"/>
        <w:rPr>
          <w:lang w:val="el" w:eastAsia="el"/>
        </w:rPr>
      </w:pPr>
      <w:r>
        <w:rPr>
          <w:b/>
          <w:bCs/>
          <w:lang w:val="el" w:eastAsia="el"/>
        </w:rPr>
        <w:t>ΙΕ 525 Δεν διενεργείται έλεγχος</w:t>
      </w:r>
    </w:p>
    <w:p>
      <w:pPr>
        <w:spacing w:before="240" w:after="240"/>
        <w:rPr>
          <w:lang w:val="el" w:eastAsia="el"/>
        </w:rPr>
      </w:pPr>
      <w:r>
        <w:rPr>
          <w:b/>
          <w:bCs/>
          <w:i/>
          <w:iCs/>
          <w:lang w:val="el" w:eastAsia="el"/>
        </w:rPr>
        <w:t>Εφόσον με βάση τα αποτελέσματα της ανάλυσης κινδύνου τα εμπορεύματα δεν επιλεγούν για έλεγχο</w:t>
      </w:r>
      <w:r>
        <w:rPr>
          <w:b/>
          <w:bCs/>
          <w:lang w:val="el" w:eastAsia="el"/>
        </w:rPr>
        <w:t xml:space="preserve">, </w:t>
      </w:r>
      <w:r>
        <w:rPr>
          <w:b/>
          <w:bCs/>
          <w:i/>
          <w:iCs/>
          <w:lang w:val="el" w:eastAsia="el"/>
        </w:rPr>
        <w:t>ο αρμόδιος επόπτης επιλέγει το αποτέλεσμα ελέγχου με την ένδειξη</w:t>
      </w:r>
      <w:r>
        <w:rPr>
          <w:b/>
          <w:bCs/>
          <w:lang w:val="el" w:eastAsia="el"/>
        </w:rPr>
        <w:t xml:space="preserve"> Α2 «Θεωρείται Ικανοποιητικό», </w:t>
      </w:r>
      <w:r>
        <w:rPr>
          <w:b/>
          <w:bCs/>
          <w:i/>
          <w:iCs/>
          <w:lang w:val="el" w:eastAsia="el"/>
        </w:rPr>
        <w:t>και η Συνοπτική Διασάφηση Εξόδου λαμβάνει την κατάσταση</w:t>
      </w:r>
      <w:r>
        <w:rPr>
          <w:b/>
          <w:bCs/>
          <w:lang w:val="el" w:eastAsia="el"/>
        </w:rPr>
        <w:t xml:space="preserve"> «ελεύθερο προς έξοδο». </w:t>
      </w:r>
      <w:r>
        <w:rPr>
          <w:b/>
          <w:bCs/>
          <w:i/>
          <w:iCs/>
          <w:lang w:val="el" w:eastAsia="el"/>
        </w:rPr>
        <w:t>Το τελωνείο εξόδου ενημερώνει τον μεταφορέα ότι επιτρέπεται η έξοδος των εμπορευμάτων αποστέλλοντας το μήνυμα</w:t>
      </w:r>
      <w:r>
        <w:rPr>
          <w:b/>
          <w:bCs/>
          <w:lang w:val="el" w:eastAsia="el"/>
        </w:rPr>
        <w:t xml:space="preserve"> ΙΕ 525 «απελευθέρωση προς έξοδο».</w:t>
      </w:r>
    </w:p>
    <w:p>
      <w:pPr>
        <w:spacing w:before="240" w:after="240"/>
        <w:rPr>
          <w:lang w:val="el" w:eastAsia="el"/>
        </w:rPr>
      </w:pPr>
      <w:r>
        <w:rPr>
          <w:b/>
          <w:bCs/>
          <w:lang w:val="el" w:eastAsia="el"/>
        </w:rPr>
        <w:t>ΙΕ 561 – Γνωστοποίηση για διενέργεια ελέγχου</w:t>
      </w:r>
    </w:p>
    <w:p>
      <w:pPr>
        <w:spacing w:before="240" w:after="240"/>
        <w:rPr>
          <w:lang w:val="el" w:eastAsia="el"/>
        </w:rPr>
      </w:pPr>
      <w:r>
        <w:rPr>
          <w:b/>
          <w:bCs/>
          <w:lang w:val="el" w:eastAsia="el"/>
        </w:rPr>
        <w:t xml:space="preserve">Στην περίπτωση που τα εμπορεύματα που περιλαμβάνονται στην υποβληθείσα Συνοπτική Διασάφηση Εξόδου επιλεγούν για έλεγχο, το τελωνείο εξόδου ενημερώνει τον μεταφορέα για τον επικείμενο έλεγχο με την αποστολή του μηνύματος </w:t>
      </w:r>
      <w:r>
        <w:rPr>
          <w:b/>
          <w:bCs/>
          <w:lang w:val="el" w:eastAsia="el"/>
        </w:rPr>
        <w:t>ΙΕ 561 – «Γνωστοποίηση Απόφασης Ελέγχου Εξόδου».</w:t>
      </w:r>
    </w:p>
    <w:p>
      <w:pPr>
        <w:spacing w:before="240" w:after="240"/>
        <w:rPr>
          <w:lang w:val="el" w:eastAsia="el"/>
        </w:rPr>
      </w:pPr>
      <w:r>
        <w:rPr>
          <w:b/>
          <w:bCs/>
          <w:lang w:val="el" w:eastAsia="el"/>
        </w:rPr>
        <w:t>Ο αρμόδιος ελεγκτής μετά την ολοκλήρωση του ελέγχου προβαίνει στην καταγραφή και αποθήκευση στο σύστημα του αποτελέσματος του ελέγχου. Η καταγραφή των αποτελεσμάτων ελέγχου γίνεται με την επιλογή της κατάλληλης ένδειξης αποτελέσματος ελέγχου και την προσθήκη τυχόν παρατηρήσεων επί του ελέγχου που διενεργήθηκε.</w:t>
      </w:r>
    </w:p>
    <w:p>
      <w:pPr>
        <w:spacing w:before="240" w:after="240"/>
        <w:rPr>
          <w:lang w:val="el" w:eastAsia="el"/>
        </w:rPr>
      </w:pPr>
      <w:r>
        <w:rPr>
          <w:b/>
          <w:bCs/>
          <w:lang w:val="el" w:eastAsia="el"/>
        </w:rPr>
        <w:t>Εφόσον τα αποτελέσματα του ελέγχου είναι μη ικανοποιητικά:</w:t>
      </w:r>
    </w:p>
    <w:p>
      <w:pPr>
        <w:spacing w:before="240" w:after="240"/>
        <w:rPr>
          <w:lang w:val="el" w:eastAsia="el"/>
        </w:rPr>
      </w:pPr>
      <w:r>
        <w:rPr>
          <w:b/>
          <w:bCs/>
          <w:lang w:val="el" w:eastAsia="el"/>
        </w:rPr>
        <w:t xml:space="preserve">το τελωνείο εξόδου ενημερώνει τον μεταφορέα ότι δεν επιτρέπεται η έξοδος των εμπορευμάτων με το μήνυμα </w:t>
      </w:r>
      <w:r>
        <w:rPr>
          <w:b/>
          <w:bCs/>
          <w:lang w:val="el" w:eastAsia="el"/>
        </w:rPr>
        <w:t>ΙΕ 522 «Απόρριψη Απελευθέρωσης εμπορευμάτων προς έξοδο».</w:t>
      </w:r>
    </w:p>
    <w:p>
      <w:pPr>
        <w:spacing w:before="240" w:after="240"/>
        <w:rPr>
          <w:lang w:val="el" w:eastAsia="el"/>
        </w:rPr>
      </w:pPr>
      <w:r>
        <w:rPr>
          <w:b/>
          <w:bCs/>
          <w:lang w:val="el" w:eastAsia="el"/>
        </w:rPr>
        <w:t>Στην περίπτωση αυτή η πραγματοποίηση της εξόδου των εμπορευμάτων που καλύπτονται από την εν λόγω Συνοπτική Διασάφηση Εξόδου δεν εγκρίνεται από το αρμόδιο τελωνείο εξόδου.</w:t>
      </w:r>
    </w:p>
    <w:p>
      <w:pPr>
        <w:spacing w:before="240" w:after="240"/>
        <w:rPr>
          <w:lang w:val="el" w:eastAsia="el"/>
        </w:rPr>
      </w:pPr>
      <w:r>
        <w:rPr>
          <w:b/>
          <w:bCs/>
          <w:lang w:val="el" w:eastAsia="el"/>
        </w:rPr>
        <w:t>Εφόσον τα αποτελέσματα του ελέγχου είναι ικανοποιητικά (Α1) ή με ελάσσονες διαφορές (Α4):</w:t>
      </w:r>
    </w:p>
    <w:p>
      <w:pPr>
        <w:spacing w:before="240" w:after="240"/>
        <w:rPr>
          <w:lang w:val="el" w:eastAsia="el"/>
        </w:rPr>
      </w:pPr>
      <w:r>
        <w:rPr>
          <w:b/>
          <w:bCs/>
          <w:lang w:val="el" w:eastAsia="el"/>
        </w:rPr>
        <w:t xml:space="preserve">το τελωνείο εξόδου εγκρίνει και ενημερώνει τον μεταφορέα με το μήνυμα </w:t>
      </w:r>
      <w:r>
        <w:rPr>
          <w:b/>
          <w:bCs/>
          <w:lang w:val="el" w:eastAsia="el"/>
        </w:rPr>
        <w:t xml:space="preserve">ΙΕ 525 «Γνωστοποίηση Απελευθέρωσης προς έξοδο» </w:t>
      </w:r>
      <w:r>
        <w:rPr>
          <w:b/>
          <w:bCs/>
          <w:lang w:val="el" w:eastAsia="el"/>
        </w:rPr>
        <w:t>ότι τα εμπορεύματα απελευθερώνονται για έξοδο από το τελωνειακό έδαφος της Ε.Ένωσης.</w:t>
      </w:r>
    </w:p>
    <w:p>
      <w:pPr>
        <w:spacing w:before="240" w:after="240"/>
        <w:rPr>
          <w:lang w:val="el" w:eastAsia="el"/>
        </w:rPr>
      </w:pPr>
      <w:r>
        <w:rPr>
          <w:b/>
          <w:bCs/>
          <w:lang w:val="el" w:eastAsia="el"/>
        </w:rPr>
        <w:t>Επισήμανση: Όταν πριν την αναχώρηση των εμπορευμάτων εκτός της Ε.Ένωσης, οι τελωνειακές αρχές διαπιστώσουν ότι για μέρος ή για το σύνολο των εμπορευμάτων που πρόκειται να εξέλθουν, δεν έχει υποβληθεί η προβλεπόμενη από τις κοινοτικές διατάξεις Συνοπτική Διασάφηση Εξόδου και δεν έχει διενεργηθεί η απαιτουμένη ανάλυση κινδύνου κυρίως για λόγους ασφάλειας και προστασίας, απαιτούν άμεσα από τον μεταφορέα να υποβάλει Συνοπτική Διασάφηση Εξόδου για τα εν λόγω εμπορεύματα, άλλως δεν επιτρέπουν την έξοδο των εμπορευμάτων (άρθρα 842δ (2) (3) ΔΕΚΤΚ).</w:t>
      </w:r>
    </w:p>
    <w:p>
      <w:pPr>
        <w:spacing w:before="240" w:after="240"/>
        <w:rPr>
          <w:lang w:val="el" w:eastAsia="el"/>
        </w:rPr>
      </w:pPr>
      <w:r>
        <w:rPr>
          <w:b/>
          <w:bCs/>
          <w:i/>
          <w:iCs/>
          <w:lang w:val="el" w:eastAsia="el"/>
        </w:rPr>
        <w:t>Ακύρωση της Συνοπτικής Διασάφησης Εξόδου</w:t>
      </w:r>
    </w:p>
    <w:p>
      <w:pPr>
        <w:spacing w:before="240" w:after="240"/>
        <w:rPr>
          <w:lang w:val="el" w:eastAsia="el"/>
        </w:rPr>
      </w:pPr>
      <w:r>
        <w:rPr>
          <w:b/>
          <w:bCs/>
          <w:lang w:val="el" w:eastAsia="el"/>
        </w:rPr>
        <w:t xml:space="preserve">Στην περίπτωση παρέλευσης </w:t>
      </w:r>
      <w:r>
        <w:rPr>
          <w:b/>
          <w:bCs/>
          <w:lang w:val="el" w:eastAsia="el"/>
        </w:rPr>
        <w:t xml:space="preserve">150 ημερών </w:t>
      </w:r>
      <w:r>
        <w:rPr>
          <w:b/>
          <w:bCs/>
          <w:lang w:val="el" w:eastAsia="el"/>
        </w:rPr>
        <w:t>από την ημερομηνία υποβολής μιας Συνοπτικής Διασάφησης Εξόδου τα εμπορεύματα δεν έχουν εγκαταλείψει το τελωνειακό έδαφος της Ε.Ε, η Συνοπτική Διασάφηση Εξόδου θεωρείται ως μη υποβληθείσα.</w:t>
      </w:r>
    </w:p>
    <w:p>
      <w:pPr>
        <w:spacing w:before="240" w:after="240"/>
        <w:rPr>
          <w:lang w:val="el" w:eastAsia="el"/>
        </w:rPr>
      </w:pPr>
      <w:r>
        <w:rPr>
          <w:b/>
          <w:bCs/>
          <w:lang w:val="el" w:eastAsia="el"/>
        </w:rPr>
        <w:t>Κατά τα λοιπά ισχύουν τα διαλαμβανόμενα στην ανωτέρω σχετική ΔΥΟ. Ειδικότερα, στις περιπτώσεις που δεν τηρούνται οι προβλεπόμενες διαδικασίες θα επιβάλλεται το πρόστιμο της παραγράφου 2 του άρθρου 147 του Ν.2960/2001, μέχρι τη θέσπιση ειδικότερης διάταξης.</w:t>
      </w:r>
    </w:p>
    <w:p>
      <w:pPr>
        <w:spacing w:before="240" w:after="240"/>
        <w:rPr>
          <w:lang w:val="el" w:eastAsia="el"/>
        </w:rPr>
      </w:pPr>
      <w:r>
        <w:rPr>
          <w:b/>
          <w:bCs/>
          <w:lang w:val="el" w:eastAsia="el"/>
        </w:rPr>
        <w:t>Ο ΓΕΝΙΚΟΣ ΔΙΕΥΘΥΝΤΗΣ ΤΕΛΩΝΕΙΩΝ &amp; ΕΦΚ</w:t>
      </w:r>
    </w:p>
    <w:p>
      <w:pPr>
        <w:spacing w:before="240" w:after="240"/>
        <w:rPr>
          <w:lang w:val="el" w:eastAsia="el"/>
        </w:rPr>
      </w:pPr>
      <w:r>
        <w:rPr>
          <w:b/>
          <w:bCs/>
          <w:lang w:val="el" w:eastAsia="el"/>
        </w:rPr>
        <w:t>ΚΩΝΣΤΑΝΤΙΝΟΣ ΝΗΧΩΡΙΤΗΣ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Αποδεκτές περιγραφές εμπορευμάτων κατά την υποβολή των ΣυνοπτικώνΔιασαφήσεων Εισόδου και Εξόδου</w:t>
      </w:r>
    </w:p>
    <w:p>
      <w:pPr>
        <w:spacing w:before="240" w:after="240"/>
        <w:rPr>
          <w:lang w:val="el" w:eastAsia="el"/>
        </w:rPr>
      </w:pPr>
      <w:r>
        <w:rPr>
          <w:b/>
          <w:bCs/>
          <w:lang w:val="el" w:eastAsia="el"/>
        </w:rPr>
        <w:t>ΕΥΡΩΠΑΪΚΗ ΕΠΙΤΡΟΠΗ</w:t>
      </w:r>
    </w:p>
    <w:p>
      <w:pPr>
        <w:spacing w:before="240" w:after="240"/>
        <w:rPr>
          <w:lang w:val="el" w:eastAsia="el"/>
        </w:rPr>
      </w:pPr>
      <w:r>
        <w:rPr>
          <w:b/>
          <w:bCs/>
          <w:lang w:val="el" w:eastAsia="el"/>
        </w:rPr>
        <w:t>ΓΕΝΙΚΗ ΔΙΕΥΘΥΝΣΗ</w:t>
      </w:r>
    </w:p>
    <w:p>
      <w:pPr>
        <w:spacing w:before="240" w:after="240"/>
        <w:rPr>
          <w:lang w:val="el" w:eastAsia="el"/>
        </w:rPr>
      </w:pPr>
      <w:r>
        <w:rPr>
          <w:b/>
          <w:bCs/>
          <w:lang w:val="el" w:eastAsia="el"/>
        </w:rPr>
        <w:t>ΦΟΡΟΛΟΓΙΑ ΚΑΙ ΤΕΛΩΝΕΙΑΚΗ ΕΝΩΣΗ</w:t>
      </w:r>
    </w:p>
    <w:p>
      <w:pPr>
        <w:spacing w:before="240" w:after="240"/>
        <w:rPr>
          <w:lang w:val="el" w:eastAsia="el"/>
        </w:rPr>
      </w:pPr>
      <w:r>
        <w:rPr>
          <w:b/>
          <w:bCs/>
          <w:lang w:val="el" w:eastAsia="el"/>
        </w:rPr>
        <w:t>Τελωνειακή πολιτική</w:t>
      </w:r>
    </w:p>
    <w:p>
      <w:pPr>
        <w:spacing w:before="240" w:after="240"/>
        <w:rPr>
          <w:lang w:val="el" w:eastAsia="el"/>
        </w:rPr>
      </w:pPr>
      <w:r>
        <w:rPr>
          <w:b/>
          <w:bCs/>
          <w:lang w:val="el" w:eastAsia="el"/>
        </w:rPr>
        <w:t>Τελωνειακή πολιτική και ηλεκτρονικά τελωνεία</w:t>
      </w:r>
    </w:p>
    <w:p>
      <w:pPr>
        <w:spacing w:before="240" w:after="240"/>
        <w:rPr>
          <w:lang w:val="el" w:eastAsia="el"/>
        </w:rPr>
      </w:pPr>
      <w:r>
        <w:rPr>
          <w:b/>
          <w:bCs/>
          <w:lang w:val="el" w:eastAsia="el"/>
        </w:rPr>
        <w:t>Βρυξέλλες, 21.09.2007</w:t>
      </w:r>
    </w:p>
    <w:p>
      <w:pPr>
        <w:spacing w:before="240" w:after="240"/>
        <w:rPr>
          <w:lang w:val="el" w:eastAsia="el"/>
        </w:rPr>
      </w:pPr>
      <w:r>
        <w:rPr>
          <w:b/>
          <w:bCs/>
          <w:lang w:val="el" w:eastAsia="el"/>
        </w:rPr>
        <w:t>TAXUD/1402/2007-Τελικό -EL</w:t>
      </w:r>
    </w:p>
    <w:p>
      <w:pPr>
        <w:spacing w:before="240" w:after="240"/>
        <w:rPr>
          <w:lang w:val="el" w:eastAsia="el"/>
        </w:rPr>
      </w:pPr>
      <w:r>
        <w:rPr>
          <w:b/>
          <w:bCs/>
          <w:u w:val="single"/>
          <w:lang w:val="el" w:eastAsia="el"/>
        </w:rPr>
        <w:t>Έγγραφο εργασίας</w:t>
      </w:r>
    </w:p>
    <w:p>
      <w:pPr>
        <w:spacing w:before="240" w:after="240"/>
        <w:rPr>
          <w:lang w:val="el" w:eastAsia="el"/>
        </w:rPr>
      </w:pPr>
      <w:r>
        <w:rPr>
          <w:b/>
          <w:bCs/>
          <w:lang w:val="el" w:eastAsia="el"/>
        </w:rPr>
        <w:t>Κατευθυντήριες γραμμές περί των αποδεκτών και μη αποδεκτών όρων για τηνπεριγραφή των εμπορευμάτων στις συνοπτικές διασαφήσεις εισόδου και Εξόδου</w:t>
      </w:r>
    </w:p>
    <w:p>
      <w:pPr>
        <w:spacing w:before="240" w:after="240"/>
        <w:rPr>
          <w:lang w:val="el" w:eastAsia="el"/>
        </w:rPr>
      </w:pPr>
      <w:r>
        <w:rPr>
          <w:b/>
          <w:bCs/>
          <w:lang w:val="el" w:eastAsia="el"/>
        </w:rPr>
        <w:t xml:space="preserve">1. </w:t>
      </w:r>
      <w:r>
        <w:rPr>
          <w:b/>
          <w:bCs/>
          <w:lang w:val="el" w:eastAsia="el"/>
        </w:rPr>
        <w:t>Εισαγωγή</w:t>
      </w:r>
    </w:p>
    <w:p>
      <w:pPr>
        <w:spacing w:before="240" w:after="240"/>
        <w:rPr>
          <w:lang w:val="el" w:eastAsia="el"/>
        </w:rPr>
      </w:pPr>
      <w:r>
        <w:rPr>
          <w:b/>
          <w:bCs/>
          <w:lang w:val="el" w:eastAsia="el"/>
        </w:rPr>
        <w:t>Το παράρτημα 30Α, όπως συμπεριλήφθηκε στις διατάξεις εφαρμογής του τελωνειακού κώδικα με τον κανονισμό 1875/06, προβλέπει περιγραφή των εμπορευμάτων για τις συνοπτικές διασαφήσεις «σε απλή γλώσσα και με επαρκή ακρίβεια, ώστε να είναι σε θέση οι τελωνειακές αρχές να εξακριβώσουν την ταυτότητα των εμπορευμάτων. Δεν μπορούν να γίνουν δεκτοί γενικοί όροι (π.χ. «ενοποιημένο», «γενικό φορτίο» ή «μέρη»). Η Επιτροπή θα δημοσιεύσει κατάλογο με τέτοιους γενικούς όρους. Δεν είναι απαραίτητο να παρέχεται αυτή η πληροφορία, όταν παρέχεται ο κωδικός εμπορευμάτων». Αντικείμενο των κατευθυντήριων γραμμών είναι η εκπλήρωση των νομικών απαιτήσεων για τη δημοσίευση αυτού του καταλόγου.</w:t>
      </w:r>
    </w:p>
    <w:p>
      <w:pPr>
        <w:spacing w:before="240" w:after="240"/>
        <w:rPr>
          <w:lang w:val="el" w:eastAsia="el"/>
        </w:rPr>
      </w:pPr>
      <w:r>
        <w:rPr>
          <w:b/>
          <w:bCs/>
          <w:lang w:val="el" w:eastAsia="el"/>
        </w:rPr>
        <w:t>Η εν λόγω νομική απαίτηση προκύπτει από την ανάγκη να είναι σε θέση οι τελωνειακές διοικήσεις να βασίσουν την ανάλυση κινδύνων την οποία διενεργούν σε κατάλληλη περιγραφή των εμπορευμάτων, σε περίπτωση που το πρόσωπο που υποβάλλει την Συνοπτική Διασάφηση δεν παρέχει τον κωδικό εμπορεύματος. Στις περιπτώσεις αυτές, μια υπερβολικά αόριστη περιγραφή δεν θα παρείχε στις τελωνειακές διοικήσεις τα μέσα προκειμένου να προβούν σε αναγνώριση των αποστολών, γεγονός που θα δημιουργούσε ενδεχομένως κινδύνους για την Κοινότητα και του πολίτες της· τούτο θα οδηγούσε ίσως σε περιττά και δαπανηρά προβλήματα στην αλυσίδα εφοδιασμού, όπως είναι ο φυσικός έλεγχος των συγκεκριμένων εμπορευμάτων προκειμένου να διαπιστωθεί η πραγματική φύση τους.</w:t>
      </w:r>
    </w:p>
    <w:p>
      <w:pPr>
        <w:spacing w:before="240" w:after="240"/>
        <w:rPr>
          <w:lang w:val="el" w:eastAsia="el"/>
        </w:rPr>
      </w:pPr>
      <w:r>
        <w:rPr>
          <w:b/>
          <w:bCs/>
          <w:lang w:val="el" w:eastAsia="el"/>
        </w:rPr>
        <w:t>Ο κατάλογος των γενικών, μη αποδεκτών, όρων και των εναλλακτικών λύσεων που θα ήταν αποδεκτές από τα τελωνεία, εφεξής «ο κατάλογος», περιλαμβάνεται στο παράρτημα των κατευθυντήριων γραμμών.</w:t>
      </w:r>
    </w:p>
    <w:p>
      <w:pPr>
        <w:spacing w:before="240" w:after="240"/>
        <w:rPr>
          <w:lang w:val="el" w:eastAsia="el"/>
        </w:rPr>
      </w:pPr>
      <w:r>
        <w:rPr>
          <w:b/>
          <w:bCs/>
          <w:lang w:val="el" w:eastAsia="el"/>
        </w:rPr>
        <w:t xml:space="preserve">2. </w:t>
      </w:r>
      <w:r>
        <w:rPr>
          <w:b/>
          <w:bCs/>
          <w:lang w:val="el" w:eastAsia="el"/>
        </w:rPr>
        <w:t>Αρχές</w:t>
      </w:r>
    </w:p>
    <w:p>
      <w:pPr>
        <w:spacing w:before="240" w:after="240"/>
        <w:rPr>
          <w:lang w:val="el" w:eastAsia="el"/>
        </w:rPr>
      </w:pPr>
      <w:r>
        <w:rPr>
          <w:b/>
          <w:bCs/>
          <w:lang w:val="el" w:eastAsia="el"/>
        </w:rPr>
        <w:t>Ο κατάλογος δεν είναι εξαντλητικός αλλά παρέχει παραδείγματα αποδεκτής και μη διατύπωσης που θα μπορούσαν να χρησιμεύσουν ως γενικές κατευθύνσεις.</w:t>
      </w:r>
    </w:p>
    <w:p>
      <w:pPr>
        <w:spacing w:before="240" w:after="240"/>
        <w:rPr>
          <w:lang w:val="el" w:eastAsia="el"/>
        </w:rPr>
      </w:pPr>
      <w:r>
        <w:rPr>
          <w:b/>
          <w:bCs/>
          <w:lang w:val="el" w:eastAsia="el"/>
        </w:rPr>
        <w:t>Ο κατάλογος είναι δυναμικός. Από την καθημερινή εμπειρία, θα προκύπτουν νέοι, μη αποδεκτοί όροι οι οποίοι θα πρέπει με την πάροδο του χρόνου να συμπεριλαμβάνονται στον κατάλογο. Η δυναμική αυτή πτυχή του καταλόγου απαιτεί ένα βαθμό υποστήριξης από την Επιτροπή σε συντονισμό με τα κράτη μέλη.</w:t>
      </w:r>
    </w:p>
    <w:p>
      <w:pPr>
        <w:spacing w:before="240" w:after="240"/>
        <w:rPr>
          <w:lang w:val="el" w:eastAsia="el"/>
        </w:rPr>
      </w:pPr>
      <w:r>
        <w:rPr>
          <w:b/>
          <w:bCs/>
          <w:lang w:val="el" w:eastAsia="el"/>
        </w:rPr>
        <w:t>Αρχικά, προτάθηκε να υπάρχει για τη συζήτηση του θέματος αυτού μόνιμο σημείο στην ημερήσια διάταξη κάθε συνεδρίασης της επιτροπής ΕΔΕ. Από την κτηθείσα πείρα θα αποδειχθεί κατά πόσον οι συζητήσεις αυτές θα μπορούν μελλοντικά να παρεμβάλλονται περισσότερο. Άλλοτε, ταχύτερες επικαιροποιήσεις θα μπορούσαν κατ’ εξαίρεση να ληφθούν υπόψη και να συμφωνηθούν με γραπτή διαδικασία της επιτροπής.</w:t>
      </w:r>
    </w:p>
    <w:p>
      <w:pPr>
        <w:spacing w:before="240" w:after="240"/>
        <w:rPr>
          <w:lang w:val="el" w:eastAsia="el"/>
        </w:rPr>
      </w:pPr>
      <w:r>
        <w:rPr>
          <w:b/>
          <w:bCs/>
          <w:lang w:val="el" w:eastAsia="el"/>
        </w:rPr>
        <w:t>Λαμβάνοντας υπόψη τη γλωσσική πολυμορφία της ΕΕ, ο κατάλογος καλύπτει όλες τις επίσημες κοινοτικές γλώσσες. Ως εκ τούτου μεταφράζεται σε όλες τις εν λόγω γλώσσες.</w:t>
      </w:r>
    </w:p>
    <w:p>
      <w:pPr>
        <w:spacing w:before="240" w:after="240"/>
        <w:rPr>
          <w:lang w:val="el" w:eastAsia="el"/>
        </w:rPr>
      </w:pPr>
      <w:r>
        <w:rPr>
          <w:b/>
          <w:bCs/>
          <w:lang w:val="el" w:eastAsia="el"/>
        </w:rPr>
        <w:t xml:space="preserve">3. </w:t>
      </w:r>
      <w:r>
        <w:rPr>
          <w:b/>
          <w:bCs/>
          <w:lang w:val="el" w:eastAsia="el"/>
        </w:rPr>
        <w:t>Δημοσίευση</w:t>
      </w:r>
    </w:p>
    <w:p>
      <w:pPr>
        <w:spacing w:before="240" w:after="240"/>
        <w:rPr>
          <w:lang w:val="el" w:eastAsia="el"/>
        </w:rPr>
      </w:pPr>
      <w:r>
        <w:rPr>
          <w:b/>
          <w:bCs/>
          <w:lang w:val="el" w:eastAsia="el"/>
        </w:rPr>
        <w:t>Δεδομένου του δυναμικού χαρακτήρα του και της σημασίας που έχει η ταχεία επικαιροποίησή του, είναι σκόπιμη η δημοσίευση του καταλόγου στο Διαδίκτυο, ιδίως στο δικτυακό τόπο της ΔΓ TAXUD, προς όφελος όλων των ενδιαφερόμενων μερών.</w:t>
      </w:r>
    </w:p>
    <w:p>
      <w:pPr>
        <w:spacing w:before="240" w:after="240"/>
        <w:rPr>
          <w:lang w:val="el" w:eastAsia="el"/>
        </w:rPr>
      </w:pPr>
      <w:r>
        <w:rPr>
          <w:b/>
          <w:bCs/>
          <w:u w:val="single"/>
          <w:lang w:val="el" w:eastAsia="el"/>
        </w:rPr>
        <w:t>ΠΑΡΑΡΤΗΜΑ</w:t>
      </w:r>
    </w:p>
    <w:p>
      <w:pPr>
        <w:spacing w:before="240" w:after="240"/>
        <w:rPr>
          <w:lang w:val="el" w:eastAsia="el"/>
        </w:rPr>
      </w:pPr>
      <w:r>
        <w:rPr>
          <w:b/>
          <w:bCs/>
          <w:u w:val="single"/>
          <w:lang w:val="el" w:eastAsia="el"/>
        </w:rPr>
        <w:t>Κατάλογος παραδειγμάτων αποδεκτών και μη αποδεκτών περιγραφώνεμπορευμάτων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8"/>
        <w:gridCol w:w="71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αποδεκτή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Πορτοκάλια, ψάρια, ρύζι, ψωμί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Αποστολές επισιτιστικής βοήθειας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Κλινοσκεπάσματα, φάρμακα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Άλογα, πουλερικά, βοοειδή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ενδύσεως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Ανδρικά πουκάμισα, γυναικεία εσώρουχα, φανελάκια για κορίτσια, σακάκια για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Ψυγεία, κουζίνες, φούρνοι μικροκυμάτων, καφετιέρες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Ανταλλακτικά αυτοκινήτων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Φρένα αυτοκινήτων, αλεξήνεμα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Πώματα πλαστικά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Χημικά, επικίνδυνα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Ισχύουσα χημική ονομασία (όχι εμπορικό σήμα)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Χημικά, αβλαβή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Ισχύουσα χημική ονομασία (όχι εμπορικό σήμα)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καθαρισμού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Αλκοόλη, απορρυπαντικά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Ενοποιημένο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άλλα συγκεκριμένα παραδείγματα στον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Διδακτικό υλικό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Μολύβια, διαδραστικοί πίνακες, βιβλία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Ηλεκτρονικά είδη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Υπολογιστές, τηλεοράσεις, συσκευές ανάγνωσης CD, walkmans, μαγνητόφωνα, κινητά τηλέφωνα, οθόνες, εκτυπωτές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πετρελαιοπηγών, εξοπλισμός πτηνοτροφίας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ΦΚΕ Φορτίο κάθε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άλλα συγκεκριμένα παραδείγματα στον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Τρόφιμα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Ποτά (βλ. άλλα παραδείγματα στα "γεωργικά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φορτίο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άλλα συγκεκριμένα παραδείγματα στον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δώρων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Κούκλες, τηλεκατευθυνόμενα αυτοκίνητα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8"/>
        <w:gridCol w:w="72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αποδεκτή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οικιακής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Πιάτα, δίσκοι, επιτραπέζια σκεύη (βλ. επίσης παραδείγματα στις "συσκευές")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Βιομηχανικά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παραδείγματα στα "ηλεκτρονικά είδη")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Σίδηρος και χάλυβας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Σωλήνες από σίδηρο, σωλήνες από χάλυβα, υλικά οικοδομών από σίδηρο, υλικά οικοδομών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ΤΠ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παραδείγματα στα "ηλεκτρονικά είδη")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Δερμάτινα είδη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Σέλες, δερμάτινες τσάντες, δερμάτινα σακάκια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Μέρη μηχανών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Αντλίες, αρθρώσεις, κινητήρες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κατεργασίας μετάλλων, μηχανήματα κατασκευής τσιγάρων, ραπτομηχανές, μηχανές εκτύπωσης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παραδείγματα στα "μηχανήματα")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Ορυκτέλαια, φυτικά έλαια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Σιδηρομετάλλευμα, μετάλλευμα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παραδείγματα στα "μέρη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Προσωπικά είδη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άλλα συγκεκριμένα παραδείγματα στον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Σωλήνες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Σωλήνες από πλαστικές ύλες, σωλήνες από χάλυβα, σωλήνες από χαλκό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Τουλίπες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Εμπορεύματα από</w:t>
            </w:r>
          </w:p>
          <w:p>
            <w:pPr>
              <w:spacing w:before="240"/>
              <w:rPr>
                <w:b w:val="0"/>
                <w:bCs w:val="0"/>
                <w:i w:val="0"/>
                <w:iCs w:val="0"/>
                <w:smallCaps w:val="0"/>
                <w:color w:val="000000"/>
                <w:lang w:val="el" w:eastAsia="el"/>
              </w:rPr>
            </w:pPr>
            <w:r>
              <w:rPr>
                <w:b w:val="0"/>
                <w:bCs w:val="0"/>
                <w:i w:val="0"/>
                <w:iCs w:val="0"/>
                <w:smallCaps w:val="0"/>
                <w:color w:val="000000"/>
                <w:lang w:val="el" w:eastAsia="el"/>
              </w:rPr>
              <w:t>πλαστικές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κουζίνας από πλαστικές ύλες, οικιακά είδη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Πολυουρεθάνη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Νήματα πολυουρεθάνης, ιατρικά γάντια από πολυουρεθάνη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Προωθητικό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παραδείγματα στα "χημικά")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από καουτσούκ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Ελαστικοί σωλήνες, μεταφορικοί ιμάντες από βουλκανισμένο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Ράβδοι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Ράβδοι συγκόλλησης, ράβδοι καυσίμου, ράβδοι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Θεωρείται ότι περιλαμβάνει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άλλα συγκεκριμένα παραδείγματα στον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υγιεινής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Πετσέτες, κάδοι, απορρυπαντικά, οδοντόβουρτσες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0"/>
        <w:gridCol w:w="6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αποδεκτή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Απορρίμματα από πλαστικές ύλες, απορρίμματα από αφρώδη υλικά, απορρίμματα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Ανταλλακτικά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παραδείγματα στα "μέρη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Κλωστοϋφαντουργικά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Λινά υφάσματα, μπλούζες τύπου t-shirt, (βλ. επίσης παραδείγματα στα "είδη ενδύσεως")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Εργαλεία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Εργαλεία χειρός, ηλεκτρικά εργαλεία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Παιχνίδια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παραδείγματα στα "είδη δώρων")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άλλα συγκεκριμένα παραδείγματα στον πίνακα)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Σκάφη, αυτοκίνητα, ποδήλατα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Όπλα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Στιλέτα για το κυνήγι, πολυβόλα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Σύρματα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Σύρματα από σίδηρο και χάλυβα, σύρματα από χαλκό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Τεχνουργήματα από 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Είδη επιπλώσεως από ξύλο, ξύλινα σκεύη κουζίνας</w:t>
            </w:r>
          </w:p>
        </w:tc>
      </w:tr>
    </w:tbl>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Κατάλογος Μηνυμάτων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6"/>
        <w:gridCol w:w="1338"/>
        <w:gridCol w:w="1323"/>
        <w:gridCol w:w="1605"/>
        <w:gridCol w:w="1187"/>
        <w:gridCol w:w="1325"/>
        <w:gridCol w:w="18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ONOMAΣΙΑ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ΕΛΛΗΝΙΚΗ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Exit Release Rejection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E_EXT_REJ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Απόρριψη Απελευθέρωσης προς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Μεταφορέας ( Έμπορος στην έξοδο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Αποστέλλεται αυτόματα μετά από την καταχώρηση αποτελεσμάτων ελέγχου Β1 στην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Exit Release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E_EXT_REL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Απελευθέρωσης προς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Μεταφορέας ( Έμπορος στην έξοδο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Exit Control Decision Notification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E_EXT_CTR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Γνωστοποίηση</w:t>
            </w:r>
          </w:p>
          <w:p>
            <w:pPr>
              <w:spacing w:before="240"/>
              <w:rPr>
                <w:b w:val="0"/>
                <w:bCs w:val="0"/>
                <w:i w:val="0"/>
                <w:iCs w:val="0"/>
                <w:smallCaps w:val="0"/>
                <w:color w:val="000000"/>
                <w:lang w:val="el" w:eastAsia="el"/>
              </w:rPr>
            </w:pPr>
            <w:r>
              <w:rPr>
                <w:b w:val="0"/>
                <w:bCs w:val="0"/>
                <w:i w:val="0"/>
                <w:iCs w:val="0"/>
                <w:smallCaps w:val="0"/>
                <w:color w:val="000000"/>
                <w:lang w:val="el" w:eastAsia="el"/>
              </w:rPr>
              <w:t>Απόφασης Ελέγχου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Μεταφορέας ( Έμπορος στην έξοδο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χειροκίνητο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Exit summary declaration Amendment acceptance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E_EXS_AAC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Αποδοχή Τροποποίησης</w:t>
            </w:r>
          </w:p>
          <w:p>
            <w:pPr>
              <w:spacing w:before="240"/>
              <w:rPr>
                <w:b w:val="0"/>
                <w:bCs w:val="0"/>
                <w:i w:val="0"/>
                <w:iCs w:val="0"/>
                <w:smallCaps w:val="0"/>
                <w:color w:val="000000"/>
                <w:lang w:val="el" w:eastAsia="el"/>
              </w:rPr>
            </w:pPr>
            <w:r>
              <w:rPr>
                <w:b w:val="0"/>
                <w:bCs w:val="0"/>
                <w:i w:val="0"/>
                <w:iCs w:val="0"/>
                <w:smallCaps w:val="0"/>
                <w:color w:val="000000"/>
                <w:lang w:val="el" w:eastAsia="el"/>
              </w:rPr>
              <w:t>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Μεταφορέα ( Οικονομικό φορέα στην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Αποδοχή τροποποίησης της EXS Αυτόματο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exit summary declaration amendment rejection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E_EXS_ARJ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Απόρριψη τροποποίησης</w:t>
            </w:r>
          </w:p>
          <w:p>
            <w:pPr>
              <w:spacing w:before="240"/>
              <w:rPr>
                <w:b w:val="0"/>
                <w:bCs w:val="0"/>
                <w:i w:val="0"/>
                <w:iCs w:val="0"/>
                <w:smallCaps w:val="0"/>
                <w:color w:val="000000"/>
                <w:lang w:val="el" w:eastAsia="el"/>
              </w:rPr>
            </w:pPr>
            <w:r>
              <w:rPr>
                <w:b w:val="0"/>
                <w:bCs w:val="0"/>
                <w:i w:val="0"/>
                <w:iCs w:val="0"/>
                <w:smallCaps w:val="0"/>
                <w:color w:val="000000"/>
                <w:lang w:val="el" w:eastAsia="el"/>
              </w:rPr>
              <w:t>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Μεταφορέα ( Οικονομικό φορέα στην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Απόρριψη αιτήματος τροποποίησης μιας EXS και οι λόγοι απόρριψης αυτού πιο συγκεκριμένα περιπτώσεις όπου η Διασάφηση βρίσκεται σε επιχειρησιακή κατάσταση στο τελωνείο Εξόδου κατά την οποία δεν μπορεί να δεχθεί τροποποιήσεις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ΕXS Amendment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E_EXS_AMD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Αίτημα Τροποποίησης</w:t>
            </w:r>
          </w:p>
          <w:p>
            <w:pPr>
              <w:spacing w:before="240"/>
              <w:rPr>
                <w:b w:val="0"/>
                <w:bCs w:val="0"/>
                <w:i w:val="0"/>
                <w:iCs w:val="0"/>
                <w:smallCaps w:val="0"/>
                <w:color w:val="000000"/>
                <w:lang w:val="el" w:eastAsia="el"/>
              </w:rPr>
            </w:pPr>
            <w:r>
              <w:rPr>
                <w:b w:val="0"/>
                <w:bCs w:val="0"/>
                <w:i w:val="0"/>
                <w:iCs w:val="0"/>
                <w:smallCaps w:val="0"/>
                <w:color w:val="000000"/>
                <w:lang w:val="el" w:eastAsia="el"/>
              </w:rPr>
              <w:t>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που υπέβαλε την EXS ή Αντιπρόσω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το μήνυμα αυτό υποβάλλεται ένα αίτημα τροποποίησης μιας EXS από Πρόσωπο που υπέβαλε την EXS ή τον Αντιπρόσωπο που είχε αρχικά δηλωθεί στο ΙΕ615 το οποίο και παραλαμβάνεται αυτόματα από το τελωνείο.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
        <w:gridCol w:w="1389"/>
        <w:gridCol w:w="1309"/>
        <w:gridCol w:w="1389"/>
        <w:gridCol w:w="1375"/>
        <w:gridCol w:w="1387"/>
        <w:gridCol w:w="17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ONOMAΣΙΑ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ΕΛΛΗΝΙΚΗ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EXS Declaration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E_EXS_DAT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Μεταφορέας ( Οικονομικό ς φορέας στην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καθεαυτή υποβολή της EXS. Αυτόματη Παραλαβή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EXS Declaration Rejected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E_EXS_REJ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Απόρριψη EXS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Μεταφορέας ( Οικονομικός φορέας στην</w:t>
            </w:r>
          </w:p>
          <w:p>
            <w:pPr>
              <w:spacing w:before="240"/>
              <w:rPr>
                <w:b w:val="0"/>
                <w:bCs w:val="0"/>
                <w:i w:val="0"/>
                <w:iCs w:val="0"/>
                <w:smallCaps w:val="0"/>
                <w:color w:val="000000"/>
                <w:lang w:val="el" w:eastAsia="el"/>
              </w:rPr>
            </w:pPr>
            <w:r>
              <w:rPr>
                <w:b w:val="0"/>
                <w:bCs w:val="0"/>
                <w:i w:val="0"/>
                <w:iCs w:val="0"/>
                <w:smallCaps w:val="0"/>
                <w:color w:val="000000"/>
                <w:lang w:val="el" w:eastAsia="el"/>
              </w:rPr>
              <w:t>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Αυτόματο μήνυμα απόρριψης της EXS και οι λόγοι απόρριψης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EXS Declaration Rejected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E_EXS_REJ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Aποδοχή EXS Απόδοση 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Μεταφορέας ( Οικονομικός φορέας στην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Αυτόματο μήνυμα αποδοχής της EXS και απόδοσης σχετικού MRN</w:t>
            </w:r>
          </w:p>
        </w:tc>
      </w:tr>
    </w:tbl>
    <w:p>
      <w:pPr>
        <w:spacing w:before="240" w:after="240"/>
        <w:rPr>
          <w:lang w:val="el" w:eastAsia="el"/>
        </w:rPr>
      </w:pPr>
      <w:r>
        <w:rPr>
          <w:b/>
          <w:bCs/>
          <w:lang w:val="el" w:eastAsia="el"/>
        </w:rPr>
        <w:t>ΠΙΝΑΚΑΣ ΠΕΡΙΕΧΟΜΕΝΩΝ</w:t>
      </w:r>
    </w:p>
    <w:p>
      <w:pPr>
        <w:spacing w:before="240" w:after="240"/>
        <w:rPr>
          <w:lang w:val="el" w:eastAsia="el"/>
        </w:rPr>
      </w:pPr>
      <w:hyperlink r:id="rId5" w:history="1">
        <w:r>
          <w:rPr>
            <w:rStyle w:val="Hyperlink"/>
            <w:b/>
            <w:bCs/>
            <w:color w:val="0000EE"/>
            <w:u w:color="0000EE"/>
            <w:lang w:val="el" w:eastAsia="el"/>
          </w:rPr>
          <w:t>Κεφάλαιο 1 1</w:t>
        </w:r>
      </w:hyperlink>
    </w:p>
    <w:p>
      <w:pPr>
        <w:spacing w:before="240" w:after="240"/>
        <w:rPr>
          <w:lang w:val="el" w:eastAsia="el"/>
        </w:rPr>
      </w:pPr>
      <w:hyperlink r:id="rId6" w:history="1">
        <w:r>
          <w:rPr>
            <w:rStyle w:val="Hyperlink"/>
            <w:b/>
            <w:bCs/>
            <w:color w:val="0000EE"/>
            <w:u w:color="0000EE"/>
            <w:lang w:val="el" w:eastAsia="el"/>
          </w:rPr>
          <w:t>Συμπλήρωση Συνοπτικής Διασάφησης Εξόδου 1</w:t>
        </w:r>
      </w:hyperlink>
    </w:p>
    <w:p>
      <w:pPr>
        <w:spacing w:before="240" w:after="240"/>
        <w:rPr>
          <w:lang w:val="el" w:eastAsia="el"/>
        </w:rPr>
      </w:pPr>
      <w:hyperlink r:id="rId7" w:history="1">
        <w:r>
          <w:rPr>
            <w:rStyle w:val="Hyperlink"/>
            <w:b/>
            <w:bCs/>
            <w:i/>
            <w:iCs/>
            <w:color w:val="0000EE"/>
            <w:u w:color="0000EE"/>
            <w:lang w:val="el" w:eastAsia="el"/>
          </w:rPr>
          <w:t>Γενικά 1</w:t>
        </w:r>
      </w:hyperlink>
    </w:p>
    <w:p>
      <w:pPr>
        <w:spacing w:before="240" w:after="240"/>
        <w:rPr>
          <w:lang w:val="el" w:eastAsia="el"/>
        </w:rPr>
      </w:pPr>
      <w:hyperlink r:id="rId8" w:history="1">
        <w:r>
          <w:rPr>
            <w:rStyle w:val="Hyperlink"/>
            <w:b/>
            <w:bCs/>
            <w:i/>
            <w:iCs/>
            <w:color w:val="0000EE"/>
            <w:u w:color="0000EE"/>
            <w:lang w:val="el" w:eastAsia="el"/>
          </w:rPr>
          <w:t>Γλώσσα υποβολής της Συνοπτικής Διασάφησης Εξόδου 2</w:t>
        </w:r>
      </w:hyperlink>
    </w:p>
    <w:p>
      <w:pPr>
        <w:spacing w:before="240" w:after="240"/>
        <w:rPr>
          <w:lang w:val="el" w:eastAsia="el"/>
        </w:rPr>
      </w:pPr>
      <w:hyperlink r:id="rId9" w:history="1">
        <w:r>
          <w:rPr>
            <w:rStyle w:val="Hyperlink"/>
            <w:b/>
            <w:bCs/>
            <w:i/>
            <w:iCs/>
            <w:color w:val="0000EE"/>
            <w:u w:color="0000EE"/>
            <w:lang w:val="el" w:eastAsia="el"/>
          </w:rPr>
          <w:t>Συμπλήρωση Αριθμού ΕΟRI στη Συνοπτική Διασάφηση Εξόδου 2</w:t>
        </w:r>
      </w:hyperlink>
    </w:p>
    <w:p>
      <w:pPr>
        <w:spacing w:before="240" w:after="240"/>
        <w:rPr>
          <w:lang w:val="el" w:eastAsia="el"/>
        </w:rPr>
      </w:pPr>
      <w:hyperlink r:id="rId10" w:history="1">
        <w:r>
          <w:rPr>
            <w:rStyle w:val="Hyperlink"/>
            <w:b/>
            <w:bCs/>
            <w:color w:val="0000EE"/>
            <w:u w:color="0000EE"/>
            <w:lang w:val="el" w:eastAsia="el"/>
          </w:rPr>
          <w:t>Κεφάλαιο 2 3</w:t>
        </w:r>
      </w:hyperlink>
    </w:p>
    <w:p>
      <w:pPr>
        <w:spacing w:before="240" w:after="240"/>
        <w:rPr>
          <w:lang w:val="el" w:eastAsia="el"/>
        </w:rPr>
      </w:pPr>
      <w:hyperlink r:id="rId11" w:history="1">
        <w:r>
          <w:rPr>
            <w:rStyle w:val="Hyperlink"/>
            <w:b/>
            <w:bCs/>
            <w:color w:val="0000EE"/>
            <w:u w:color="0000EE"/>
            <w:lang w:val="el" w:eastAsia="el"/>
          </w:rPr>
          <w:t>Εγκεκριμένοι Οικονομικοί Φορείς</w:t>
        </w:r>
        <w:r>
          <w:rPr>
            <w:rStyle w:val="Hyperlink"/>
            <w:b/>
            <w:bCs/>
            <w:color w:val="0000EE"/>
            <w:u w:color="0000EE"/>
            <w:lang w:val="el" w:eastAsia="el"/>
          </w:rPr>
          <w:t xml:space="preserve"> 3</w:t>
        </w:r>
      </w:hyperlink>
      <w:hyperlink r:id="rId12" w:history="1">
        <w:r>
          <w:rPr>
            <w:rStyle w:val="Hyperlink"/>
            <w:b/>
            <w:bCs/>
            <w:i/>
            <w:iCs/>
            <w:color w:val="0000EE"/>
            <w:u w:color="0000EE"/>
            <w:lang w:val="el" w:eastAsia="el"/>
          </w:rPr>
          <w:t>2.1.</w:t>
        </w:r>
        <w:r>
          <w:rPr>
            <w:rStyle w:val="Hyperlink"/>
            <w:b/>
            <w:bCs/>
            <w:i/>
            <w:iCs/>
            <w:color w:val="0000EE"/>
            <w:u w:color="0000EE"/>
            <w:lang w:val="el" w:eastAsia="el"/>
          </w:rPr>
          <w:t xml:space="preserve"> Υποβολή Συνοπτικής Διασάφησης Εξόδου </w:t>
        </w:r>
        <w:r>
          <w:rPr>
            <w:rStyle w:val="Hyperlink"/>
            <w:b/>
            <w:bCs/>
            <w:i/>
            <w:iCs/>
            <w:color w:val="0000EE"/>
            <w:u w:color="0000EE"/>
            <w:lang w:val="el" w:eastAsia="el"/>
          </w:rPr>
          <w:t>3</w:t>
        </w:r>
      </w:hyperlink>
      <w:hyperlink r:id="rId13" w:history="1">
        <w:r>
          <w:rPr>
            <w:rStyle w:val="Hyperlink"/>
            <w:b/>
            <w:bCs/>
            <w:i/>
            <w:iCs/>
            <w:color w:val="0000EE"/>
            <w:u w:color="0000EE"/>
            <w:lang w:val="el" w:eastAsia="el"/>
          </w:rPr>
          <w:t>2.2.</w:t>
        </w:r>
        <w:r>
          <w:rPr>
            <w:rStyle w:val="Hyperlink"/>
            <w:b/>
            <w:bCs/>
            <w:i/>
            <w:iCs/>
            <w:color w:val="0000EE"/>
            <w:u w:color="0000EE"/>
            <w:lang w:val="el" w:eastAsia="el"/>
          </w:rPr>
          <w:t xml:space="preserve"> Τροποποίηση Συνοπτικής Διασάφησης Εξόδου από αντιπρόσωπο</w:t>
        </w:r>
        <w:r>
          <w:rPr>
            <w:rStyle w:val="Hyperlink"/>
            <w:b/>
            <w:bCs/>
            <w:i/>
            <w:iCs/>
            <w:color w:val="0000EE"/>
            <w:u w:color="0000EE"/>
            <w:lang w:val="el" w:eastAsia="el"/>
          </w:rPr>
          <w:t xml:space="preserve"> 3</w:t>
        </w:r>
      </w:hyperlink>
      <w:hyperlink r:id="rId14" w:history="1">
        <w:r>
          <w:rPr>
            <w:rStyle w:val="Hyperlink"/>
            <w:b/>
            <w:bCs/>
            <w:i/>
            <w:iCs/>
            <w:color w:val="0000EE"/>
            <w:u w:color="0000EE"/>
            <w:lang w:val="el" w:eastAsia="el"/>
          </w:rPr>
          <w:t>2.3.</w:t>
        </w:r>
        <w:r>
          <w:rPr>
            <w:rStyle w:val="Hyperlink"/>
            <w:b/>
            <w:bCs/>
            <w:i/>
            <w:iCs/>
            <w:color w:val="0000EE"/>
            <w:u w:color="0000EE"/>
            <w:lang w:val="el" w:eastAsia="el"/>
          </w:rPr>
          <w:t xml:space="preserve"> Ανάλυση κινδύνου και διενέργεια ελέγχων </w:t>
        </w:r>
        <w:r>
          <w:rPr>
            <w:rStyle w:val="Hyperlink"/>
            <w:b/>
            <w:bCs/>
            <w:i/>
            <w:iCs/>
            <w:color w:val="0000EE"/>
            <w:u w:color="0000EE"/>
            <w:lang w:val="el" w:eastAsia="el"/>
          </w:rPr>
          <w:t>4</w:t>
        </w:r>
      </w:hyperlink>
      <w:hyperlink r:id="rId15" w:history="1">
        <w:r>
          <w:rPr>
            <w:rStyle w:val="Hyperlink"/>
            <w:b/>
            <w:bCs/>
            <w:i/>
            <w:iCs/>
            <w:color w:val="0000EE"/>
            <w:u w:color="0000EE"/>
            <w:lang w:val="el" w:eastAsia="el"/>
          </w:rPr>
          <w:t xml:space="preserve">Κεφάλαιο </w:t>
        </w:r>
        <w:r>
          <w:rPr>
            <w:rStyle w:val="Hyperlink"/>
            <w:b/>
            <w:bCs/>
            <w:i/>
            <w:iCs/>
            <w:color w:val="0000EE"/>
            <w:u w:color="0000EE"/>
            <w:lang w:val="el" w:eastAsia="el"/>
          </w:rPr>
          <w:t>3 4</w:t>
        </w:r>
      </w:hyperlink>
      <w:hyperlink r:id="rId16" w:history="1">
        <w:r>
          <w:rPr>
            <w:rStyle w:val="Hyperlink"/>
            <w:b/>
            <w:bCs/>
            <w:i/>
            <w:iCs/>
            <w:color w:val="0000EE"/>
            <w:u w:color="0000EE"/>
            <w:lang w:val="el" w:eastAsia="el"/>
          </w:rPr>
          <w:t>Συμπλήρωση των στοιχείων της Συνοπτικής Διασάφησης Εξόδου</w:t>
        </w:r>
        <w:r>
          <w:rPr>
            <w:rStyle w:val="Hyperlink"/>
            <w:b/>
            <w:bCs/>
            <w:i/>
            <w:iCs/>
            <w:color w:val="0000EE"/>
            <w:u w:color="0000EE"/>
            <w:lang w:val="el" w:eastAsia="el"/>
          </w:rPr>
          <w:t xml:space="preserve"> 4</w:t>
        </w:r>
      </w:hyperlink>
      <w:r>
        <w:rPr>
          <w:b/>
          <w:bCs/>
          <w:i/>
          <w:iCs/>
          <w:lang w:val="el" w:eastAsia="el"/>
        </w:rPr>
        <w:t xml:space="preserve">Αριθμός Ειδών 4 Μοναδικός αριθμός αναφοράς αποστολής – UCR (Unique Consignment Reference) 5 Αριθμός εγγράφου μεταφοράς 5 </w:t>
      </w:r>
      <w:hyperlink r:id="rId17" w:history="1">
        <w:r>
          <w:rPr>
            <w:rStyle w:val="Hyperlink"/>
            <w:b/>
            <w:bCs/>
            <w:i/>
            <w:iCs/>
            <w:color w:val="0000EE"/>
            <w:u w:color="0000EE"/>
            <w:lang w:val="el" w:eastAsia="el"/>
          </w:rPr>
          <w:t>Αποστολέας 5</w:t>
        </w:r>
      </w:hyperlink>
      <w:hyperlink r:id="rId18" w:history="1">
        <w:r>
          <w:rPr>
            <w:rStyle w:val="Hyperlink"/>
            <w:b/>
            <w:bCs/>
            <w:i/>
            <w:iCs/>
            <w:color w:val="0000EE"/>
            <w:u w:color="0000EE"/>
            <w:lang w:val="el" w:eastAsia="el"/>
          </w:rPr>
          <w:t>Πρόσωπο που υποβάλει τη Συνοπτική Διασάφηση Εξόδου 6</w:t>
        </w:r>
      </w:hyperlink>
      <w:r>
        <w:rPr>
          <w:b/>
          <w:bCs/>
          <w:i/>
          <w:iCs/>
          <w:lang w:val="el" w:eastAsia="el"/>
        </w:rPr>
        <w:t xml:space="preserve"> Παραλήπτης 6 Κωδικός/οί χώρας/ών διέλευσης 7 Τελωνείο Εξόδου 7 Τόπος εμπορευμάτων 8 Περιγραφή εμπορευμάτων 8 Είδος συσκευασίας (κωδικός) 8 Αριθμός δεμάτων (συσκευασιών) 8 Σημεία και αριθμοί 9 Αριθμός αναγνώρισης του εξοπλισμού εάν είναι εμπορευματοκιβώτια 9 Αριθμός είδους 10 Κωδικός εμπορεύματος 10 Μεικτή μάζα 10 Κωδικός επικίνδυνων εμπορευμάτων Η.Ε 11 Αριθμός Μολυβδοσφραγίδας (εμπορικής σφραγίδας) 11 Κωδικός τρόπου πληρωμής των εξόδων μεταφοράς 11 Ημερομηνία Διασάφησης 12 Υπογραφή / Επικύρωση 12 Ένδειξη άλλης ειδικής περίστασης 12 </w:t>
      </w:r>
      <w:hyperlink r:id="rId19" w:history="1">
        <w:r>
          <w:rPr>
            <w:rStyle w:val="Hyperlink"/>
            <w:b/>
            <w:bCs/>
            <w:i/>
            <w:iCs/>
            <w:color w:val="0000EE"/>
            <w:u w:color="0000EE"/>
            <w:lang w:val="el" w:eastAsia="el"/>
          </w:rPr>
          <w:t xml:space="preserve">Κεφάλαιο </w:t>
        </w:r>
        <w:r>
          <w:rPr>
            <w:rStyle w:val="Hyperlink"/>
            <w:b/>
            <w:bCs/>
            <w:i/>
            <w:iCs/>
            <w:color w:val="0000EE"/>
            <w:u w:color="0000EE"/>
            <w:lang w:val="el" w:eastAsia="el"/>
          </w:rPr>
          <w:t>4 1</w:t>
        </w:r>
      </w:hyperlink>
      <w:hyperlink r:id="rId20" w:history="1">
        <w:r>
          <w:rPr>
            <w:rStyle w:val="Hyperlink"/>
            <w:b/>
            <w:bCs/>
            <w:i/>
            <w:iCs/>
            <w:color w:val="0000EE"/>
            <w:u w:color="0000EE"/>
            <w:lang w:val="el" w:eastAsia="el"/>
          </w:rPr>
          <w:t>Διαδικασία ηλεκτρονικής υποβολής Συνοπτικής Διασάφησης Εξόδου</w:t>
        </w:r>
        <w:r>
          <w:rPr>
            <w:rStyle w:val="Hyperlink"/>
            <w:b/>
            <w:bCs/>
            <w:i/>
            <w:iCs/>
            <w:color w:val="0000EE"/>
            <w:u w:color="0000EE"/>
            <w:lang w:val="el" w:eastAsia="el"/>
          </w:rPr>
          <w:t xml:space="preserve"> 1</w:t>
        </w:r>
      </w:hyperlink>
      <w:hyperlink r:id="rId21" w:history="1">
        <w:r>
          <w:rPr>
            <w:rStyle w:val="Hyperlink"/>
            <w:b/>
            <w:bCs/>
            <w:i/>
            <w:iCs/>
            <w:color w:val="0000EE"/>
            <w:u w:color="0000EE"/>
            <w:lang w:val="el" w:eastAsia="el"/>
          </w:rPr>
          <w:t>Υποβολή Συνοπτικής Διασάφησης Εξόδου στο τελωνείο εξόδου</w:t>
        </w:r>
        <w:r>
          <w:rPr>
            <w:rStyle w:val="Hyperlink"/>
            <w:b/>
            <w:bCs/>
            <w:i/>
            <w:iCs/>
            <w:color w:val="0000EE"/>
            <w:u w:color="0000EE"/>
            <w:lang w:val="el" w:eastAsia="el"/>
          </w:rPr>
          <w:t xml:space="preserve"> 13</w:t>
        </w:r>
      </w:hyperlink>
      <w:hyperlink r:id="rId22" w:history="1">
        <w:r>
          <w:rPr>
            <w:rStyle w:val="Hyperlink"/>
            <w:b/>
            <w:bCs/>
            <w:i/>
            <w:iCs/>
            <w:color w:val="0000EE"/>
            <w:u w:color="0000EE"/>
            <w:lang w:val="el" w:eastAsia="el"/>
          </w:rPr>
          <w:t xml:space="preserve">Τροποποίηση της Συνοπτικής Διασάφησης Εξόδου </w:t>
        </w:r>
        <w:r>
          <w:rPr>
            <w:rStyle w:val="Hyperlink"/>
            <w:b/>
            <w:bCs/>
            <w:i/>
            <w:iCs/>
            <w:color w:val="0000EE"/>
            <w:u w:color="0000EE"/>
            <w:lang w:val="el" w:eastAsia="el"/>
          </w:rPr>
          <w:t>13</w:t>
        </w:r>
      </w:hyperlink>
      <w:hyperlink r:id="rId23" w:history="1">
        <w:r>
          <w:rPr>
            <w:rStyle w:val="Hyperlink"/>
            <w:b/>
            <w:bCs/>
            <w:i/>
            <w:iCs/>
            <w:color w:val="0000EE"/>
            <w:u w:color="0000EE"/>
            <w:lang w:val="el" w:eastAsia="el"/>
          </w:rPr>
          <w:t xml:space="preserve">Ανάλυση κινδύνου μετά από την τροποποίηση της Συνοπτικής Διασάφησης Εξόδου </w:t>
        </w:r>
        <w:r>
          <w:rPr>
            <w:rStyle w:val="Hyperlink"/>
            <w:b/>
            <w:bCs/>
            <w:i/>
            <w:iCs/>
            <w:color w:val="0000EE"/>
            <w:u w:color="0000EE"/>
            <w:lang w:val="el" w:eastAsia="el"/>
          </w:rPr>
          <w:t>15</w:t>
        </w:r>
      </w:hyperlink>
      <w:hyperlink r:id="rId24" w:history="1">
        <w:r>
          <w:rPr>
            <w:rStyle w:val="Hyperlink"/>
            <w:b/>
            <w:bCs/>
            <w:i/>
            <w:iCs/>
            <w:color w:val="0000EE"/>
            <w:u w:color="0000EE"/>
            <w:lang w:val="el" w:eastAsia="el"/>
          </w:rPr>
          <w:t xml:space="preserve">Ακύρωση της Συνοπτικής Διασάφησης Εξόδου </w:t>
        </w:r>
        <w:r>
          <w:rPr>
            <w:rStyle w:val="Hyperlink"/>
            <w:b/>
            <w:bCs/>
            <w:i/>
            <w:iCs/>
            <w:color w:val="0000EE"/>
            <w:u w:color="0000EE"/>
            <w:lang w:val="el" w:eastAsia="el"/>
          </w:rPr>
          <w:t>16</w:t>
        </w:r>
      </w:hyperlink>
      <w:hyperlink r:id="rId25" w:history="1">
        <w:r>
          <w:rPr>
            <w:rStyle w:val="Hyperlink"/>
            <w:b/>
            <w:bCs/>
            <w:i/>
            <w:iCs/>
            <w:color w:val="0000EE"/>
            <w:u w:color="0000EE"/>
            <w:lang w:val="el" w:eastAsia="el"/>
          </w:rPr>
          <w:t>ΠΑΡΑΡΤΗΜΑ Ι</w:t>
        </w:r>
        <w:r>
          <w:rPr>
            <w:rStyle w:val="Hyperlink"/>
            <w:b/>
            <w:bCs/>
            <w:i/>
            <w:iCs/>
            <w:color w:val="0000EE"/>
            <w:u w:color="0000EE"/>
            <w:lang w:val="el" w:eastAsia="el"/>
          </w:rPr>
          <w:t xml:space="preserve"> 17</w:t>
        </w:r>
      </w:hyperlink>
    </w:p>
    <w:p>
      <w:pPr>
        <w:spacing w:before="240" w:after="240"/>
        <w:rPr>
          <w:lang w:val="el" w:eastAsia="el"/>
        </w:rPr>
      </w:pPr>
      <w:hyperlink r:id="rId26" w:history="1">
        <w:r>
          <w:rPr>
            <w:rStyle w:val="Hyperlink"/>
            <w:b/>
            <w:bCs/>
            <w:i/>
            <w:iCs/>
            <w:color w:val="0000EE"/>
            <w:u w:color="0000EE"/>
            <w:lang w:val="el" w:eastAsia="el"/>
          </w:rPr>
          <w:t xml:space="preserve">Αποδεκτές περιγραφές εμπορευμάτων κατά την υποβολή των Συνοπτικών Διασαφήσεων Εισόδου και Εξόδου </w:t>
        </w:r>
        <w:r>
          <w:rPr>
            <w:rStyle w:val="Hyperlink"/>
            <w:b/>
            <w:bCs/>
            <w:i/>
            <w:iCs/>
            <w:color w:val="0000EE"/>
            <w:u w:color="0000EE"/>
            <w:lang w:val="el" w:eastAsia="el"/>
          </w:rPr>
          <w:t>17</w:t>
        </w:r>
      </w:hyperlink>
      <w:hyperlink r:id="rId27" w:history="1">
        <w:r>
          <w:rPr>
            <w:rStyle w:val="Hyperlink"/>
            <w:b/>
            <w:bCs/>
            <w:i/>
            <w:iCs/>
            <w:color w:val="0000EE"/>
            <w:u w:color="0000EE"/>
            <w:lang w:val="el" w:eastAsia="el"/>
          </w:rPr>
          <w:t>ΠΑΡΑΡΤΗΜΑ ΙΙ</w:t>
        </w:r>
        <w:r>
          <w:rPr>
            <w:rStyle w:val="Hyperlink"/>
            <w:b/>
            <w:bCs/>
            <w:i/>
            <w:iCs/>
            <w:color w:val="0000EE"/>
            <w:u w:color="0000EE"/>
            <w:lang w:val="el" w:eastAsia="el"/>
          </w:rPr>
          <w:t xml:space="preserve"> 23</w:t>
        </w:r>
      </w:hyperlink>
      <w:r>
        <w:rPr>
          <w:b/>
          <w:bCs/>
          <w:i/>
          <w:iCs/>
          <w:lang w:val="el" w:eastAsia="el"/>
        </w:rPr>
        <w:t xml:space="preserve"> Κατάλογος Μηνυμάτων 23</w:t>
      </w:r>
    </w:p>
    <w:p>
      <w:pPr>
        <w:spacing w:before="240" w:after="240"/>
        <w:rPr>
          <w:lang w:val="el" w:eastAsia="el"/>
        </w:rPr>
      </w:pPr>
      <w:hyperlink r:id="rId28" w:history="1">
        <w:r>
          <w:rPr>
            <w:rStyle w:val="Hyperlink"/>
            <w:b/>
            <w:bCs/>
            <w:i/>
            <w:iCs/>
            <w:color w:val="0000EE"/>
            <w:u w:color="0000EE"/>
            <w:lang w:val="el" w:eastAsia="el"/>
          </w:rPr>
          <w:t>ΠΙΝΑΚΑΣ ΠΕΡΙΕΧΟΜΕΝΩΝ 25</w:t>
        </w:r>
      </w:hyperlink>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Α. ΑΠΟΔΕΚΤΕΣ ΠΡΟΣ ΕΝΕΡΓΕΙΑ</w:t>
      </w:r>
    </w:p>
    <w:p>
      <w:pPr>
        <w:spacing w:before="240" w:after="240"/>
        <w:rPr>
          <w:lang w:val="el" w:eastAsia="el"/>
        </w:rPr>
      </w:pPr>
      <w:r>
        <w:rPr>
          <w:b/>
          <w:bCs/>
          <w:i/>
          <w:iCs/>
          <w:lang w:val="el" w:eastAsia="el"/>
        </w:rPr>
        <w:t xml:space="preserve">1. </w:t>
      </w:r>
      <w:r>
        <w:rPr>
          <w:b/>
          <w:bCs/>
          <w:i/>
          <w:iCs/>
          <w:lang w:val="el" w:eastAsia="el"/>
        </w:rPr>
        <w:t xml:space="preserve">Τελωνεία Α΄ ΤΑΞΗΣ: </w:t>
      </w:r>
      <w:r>
        <w:rPr>
          <w:b/>
          <w:bCs/>
          <w:i/>
          <w:iCs/>
          <w:lang w:val="el" w:eastAsia="el"/>
        </w:rPr>
        <w:t>ΑΘΗΝΩΝ, ΜΕΣΟΛΟΓΓΙΟΥ, ΑΕΡΟΛΙΜΕΝΑ «ΕΛ.ΒΕΝΙΖΕΛΟΣ», ΛΑΥΡΙΟΥ, ΝΑΥΠΛΙΟΥ, ΠΑΤΡΩΝ, ΟΙΝΟΗΣ, ΔΡΑΜΑΣ, ΕΛΕΥΣΙΝΑΣ, ΡΟΔΟΥ, ΑΛΕΞΑΝΔΡΟΥΠΟΛΗΣ, ΚΗΠΩΝ, Ν. ΟΡΕΣΤΙΑΔΑΣ, ΚΑΣΤΑΝΕΩΝ, ΧΑΛΚΙΔΑΣ, ΒΕΡΟΙΑΣ, ΗΡΑΚΛΕΙΟΥ, Α’ ΤΕΛΩΝΕΙΟ ΘΕΣ/ΝΙΚΗΣ, Β’ ΤΕΛΩΝΕΙΟ ΘΕΣ/ΝΙΚΗΣ, Ε’ ΤΕΛΩΝΕΙΟ ΑΕΡΟΛΙΜΕΝΑ ΘΕΣ/ΝΙΚΗΣ, ΣΤ’ ΤΕΛΩΝΕΙΟ Ε.Φ.Κ. ΘΕΣ/ΝΙΚΗΣ, ΗΓΟΥΜΕΝΙΤΣΑΣ, ΙΩΑΝΝΙΝΩΝ, ΚΑΚΑΒΙΑΣ, ΚΑΒΑΛΑΣ, ΚΑΣΤΟΡΙΑΣ, ΚΕΡΚΥΡΑΣ, ΕΥΖΩΝΩΝ, ΔΟΙΡΑΝΗΣ, ΚΙΛΚΙΣ, ΚΟΡΙΝΘΟΥ</w:t>
      </w:r>
      <w:r>
        <w:rPr>
          <w:b/>
          <w:bCs/>
          <w:i/>
          <w:iCs/>
          <w:lang w:val="el" w:eastAsia="el"/>
        </w:rPr>
        <w:t xml:space="preserve">, </w:t>
      </w:r>
      <w:r>
        <w:rPr>
          <w:b/>
          <w:bCs/>
          <w:i/>
          <w:iCs/>
          <w:lang w:val="el" w:eastAsia="el"/>
        </w:rPr>
        <w:t>ΣΥΡΟΥ, ΛΑΡΙΣΑΣ, ΜΥΤΙΛΗΝΗΣ, ΒΟΛΟΥ ΚΑΛΑΜΑΤΑΣ, ΞΑΝΘΗΣ, Α’ ΠΕΙΡΑΙΑ, Δ’ ΠΕΙΡΑΙΑ, Ε’ ΠΕΙΡΑΙΑ, ΣΤ’ ΠΕΙΡΑΙΑ, ΣΚΥΔΡΑΣ, ΚΑΤΕΡΙΝΗΣ, ΠΡΕΒΕΖΑΣ, ΡΕΘΥΜΝΗΣ, ΚΟΜΟΤΗΝΗΣ, ΣΕΡΡΩΝ, ΣΤΥΛΙΔΑΣ, ΚΡΥΣΤΑΛΛΟΠΗΓΗΣ, ΧΑΝΙΩΝ, ΧΙΟΥ.</w:t>
      </w:r>
    </w:p>
    <w:p>
      <w:pPr>
        <w:spacing w:before="240" w:after="240"/>
        <w:rPr>
          <w:lang w:val="el" w:eastAsia="el"/>
        </w:rPr>
      </w:pPr>
      <w:r>
        <w:rPr>
          <w:b/>
          <w:bCs/>
          <w:i/>
          <w:iCs/>
          <w:lang w:val="el" w:eastAsia="el"/>
        </w:rPr>
        <w:t xml:space="preserve">2. </w:t>
      </w:r>
      <w:r>
        <w:rPr>
          <w:b/>
          <w:bCs/>
          <w:i/>
          <w:iCs/>
          <w:lang w:val="el" w:eastAsia="el"/>
        </w:rPr>
        <w:t xml:space="preserve">Τελωνεία Β΄ ΤΑΞΗΣ: </w:t>
      </w:r>
      <w:r>
        <w:rPr>
          <w:b/>
          <w:bCs/>
          <w:i/>
          <w:iCs/>
          <w:lang w:val="el" w:eastAsia="el"/>
        </w:rPr>
        <w:t>ΑΣΤΑΚΟΥ, ΡΑΦΗΝΑΣ, ΑΡΤΑΣ, ΑΙΓΙΟΥ, ΑΝΤΙΚΥΡΑΣ, ΚΑΛΥΜΝΟΥ, ΚΑΡΠΑΘΟΥ, ΛΕΡΟΥ, ΚΩ, ΠΑΤΜΟΥ, ΣΥΜΗΣ, ΩΡΕΩΝ, ΖΑΚΥΝΘΟΥ, ΗΛΕΙΑΣ, ΣΤΑΥΡΟΥ, ΜΑΥΡΟΜΑΤΙΟΥ, ΜΕΡΤΖΑΝΗΣ, ΑΡΓΟΣΤΟΛΙΟΥ, ΠΤΟΛΕΜΑΪΔΑΣ, ΜΗΛΟΥ, ΜΥΚΟΝΟΥ, ΠΑΡΟΥ, ΝΑΞΟΥ, ΘΗΡΑΣ, ΓΥΘΕΙΟΥ, ΝΕΑΠΟΛΗΣ ΒΟΙΩΝ, ΑΓ. ΝΙΚΟΛΑΟΥ, ΣΗΤΕΙΑΣ, ΜΥΡΙΝΑΣ ΛΗΜΝΟΥ, ΠΛΩΜΑΡΙΟΥ, ΛΕΥΚΑΔΑΣ, ΠΟΡΟΥ, ΣΑΜΟΥ, ΑΓΙΟΥ ΚΗΡΥΚΟΥ, ΤΡΙΚΑΛΩΝ, ΝΙΚΗΣ, ΦΛΩΡΙΝΑΣ, ΙΤΕΑΣ, Ν. ΜΟΥΔΑΝΙΩΝ, ΔΑΦΝΗΣ, ΣΤΡΑΤΩΝΙΟΥ.</w:t>
      </w:r>
    </w:p>
    <w:p>
      <w:pPr>
        <w:spacing w:before="240" w:after="240"/>
        <w:rPr>
          <w:lang w:val="el" w:eastAsia="el"/>
        </w:rPr>
      </w:pPr>
      <w:r>
        <w:rPr>
          <w:b/>
          <w:bCs/>
          <w:i/>
          <w:iCs/>
          <w:lang w:val="el" w:eastAsia="el"/>
        </w:rPr>
        <w:t xml:space="preserve">3. </w:t>
      </w:r>
      <w:r>
        <w:rPr>
          <w:b/>
          <w:bCs/>
          <w:i/>
          <w:iCs/>
          <w:lang w:val="el" w:eastAsia="el"/>
        </w:rPr>
        <w:t xml:space="preserve">Τελωνεία Γ΄ ΤΑΞΗΣ: </w:t>
      </w:r>
      <w:r>
        <w:rPr>
          <w:b/>
          <w:bCs/>
          <w:i/>
          <w:iCs/>
          <w:lang w:val="el" w:eastAsia="el"/>
        </w:rPr>
        <w:t>ΜΕΓΙΣΤΗΣ, ΠΟΛΥΧΝΙΤΟΥ, ΣΚΙΑΘΟΥ, ΚΥΠΑΡΙΣΣΙΑΣ.</w:t>
      </w:r>
    </w:p>
    <w:p>
      <w:pPr>
        <w:spacing w:before="240" w:after="240"/>
        <w:rPr>
          <w:lang w:val="el" w:eastAsia="el"/>
        </w:rPr>
      </w:pPr>
      <w:r>
        <w:rPr>
          <w:b/>
          <w:bCs/>
          <w:i/>
          <w:iCs/>
          <w:lang w:val="el" w:eastAsia="el"/>
        </w:rPr>
        <w:t xml:space="preserve">4. </w:t>
      </w:r>
      <w:r>
        <w:rPr>
          <w:b/>
          <w:bCs/>
          <w:i/>
          <w:iCs/>
          <w:lang w:val="el" w:eastAsia="el"/>
        </w:rPr>
        <w:t xml:space="preserve">Τ.Τ.ΓΡΑΦΕΙΑ: </w:t>
      </w:r>
      <w:r>
        <w:rPr>
          <w:b/>
          <w:bCs/>
          <w:i/>
          <w:iCs/>
          <w:lang w:val="el" w:eastAsia="el"/>
        </w:rPr>
        <w:t>ΝΙΣΥΡΟΥ, ΑΙΓΙΝΑΣ, ΚΥΘΗΡΩΝ, ΣΠΕΤΣΩΝ.</w:t>
      </w:r>
    </w:p>
    <w:p>
      <w:pPr>
        <w:spacing w:before="240" w:after="240"/>
        <w:rPr>
          <w:lang w:val="el" w:eastAsia="el"/>
        </w:rPr>
      </w:pPr>
      <w:r>
        <w:rPr>
          <w:b/>
          <w:bCs/>
          <w:i/>
          <w:iCs/>
          <w:u w:val="single"/>
          <w:lang w:val="el" w:eastAsia="el"/>
        </w:rPr>
        <w:t>Β. ΑΠΟΔΕΚΤΕΣ ΓΙΑ ΚΟΙΝΟΠΟΙΗΣΗ</w:t>
      </w:r>
    </w:p>
    <w:p>
      <w:pPr>
        <w:spacing w:before="240" w:after="240"/>
        <w:rPr>
          <w:lang w:val="el" w:eastAsia="el"/>
        </w:rPr>
      </w:pPr>
      <w:r>
        <w:rPr>
          <w:b/>
          <w:bCs/>
          <w:i/>
          <w:iCs/>
          <w:lang w:val="el" w:eastAsia="el"/>
        </w:rPr>
        <w:t>1. Όλες τις Τελωνειακές Αρχές</w:t>
      </w:r>
    </w:p>
    <w:p>
      <w:pPr>
        <w:spacing w:before="240" w:after="240"/>
        <w:rPr>
          <w:lang w:val="el" w:eastAsia="el"/>
        </w:rPr>
      </w:pPr>
      <w:r>
        <w:rPr>
          <w:b/>
          <w:bCs/>
          <w:i/>
          <w:iCs/>
          <w:lang w:val="el" w:eastAsia="el"/>
        </w:rPr>
        <w:t>2. Όλες τις Τελωνειακές Περιφέρειες</w:t>
      </w:r>
    </w:p>
    <w:p>
      <w:pPr>
        <w:spacing w:before="240" w:after="240"/>
        <w:rPr>
          <w:lang w:val="el" w:eastAsia="el"/>
        </w:rPr>
      </w:pPr>
      <w:r>
        <w:rPr>
          <w:b/>
          <w:bCs/>
          <w:i/>
          <w:iCs/>
          <w:lang w:val="el" w:eastAsia="el"/>
        </w:rPr>
        <w:t>3. Υπουργείο Οικονομικών</w:t>
      </w:r>
    </w:p>
    <w:p>
      <w:pPr>
        <w:spacing w:before="240" w:after="240"/>
        <w:rPr>
          <w:lang w:val="el" w:eastAsia="el"/>
        </w:rPr>
      </w:pPr>
      <w:r>
        <w:rPr>
          <w:b/>
          <w:bCs/>
          <w:i/>
          <w:iCs/>
          <w:lang w:val="el" w:eastAsia="el"/>
        </w:rPr>
        <w:t>3.1 Δ/νσεις Τελωνείων Αττικής και Θεσσαλονίκης</w:t>
      </w:r>
    </w:p>
    <w:p>
      <w:pPr>
        <w:spacing w:before="240" w:after="240"/>
        <w:rPr>
          <w:lang w:val="el" w:eastAsia="el"/>
        </w:rPr>
      </w:pPr>
      <w:r>
        <w:rPr>
          <w:b/>
          <w:bCs/>
          <w:i/>
          <w:iCs/>
          <w:lang w:val="el" w:eastAsia="el"/>
        </w:rPr>
        <w:t>3.2 Ελεγκτικές Υπηρεσίες Τελωνείων (ΕΛ.Υ.Τ)</w:t>
      </w:r>
    </w:p>
    <w:p>
      <w:pPr>
        <w:spacing w:before="240" w:after="240"/>
        <w:rPr>
          <w:lang w:val="el" w:eastAsia="el"/>
        </w:rPr>
      </w:pPr>
      <w:r>
        <w:rPr>
          <w:b/>
          <w:bCs/>
          <w:i/>
          <w:iCs/>
          <w:lang w:val="el" w:eastAsia="el"/>
        </w:rPr>
        <w:t>3.3 Γεν. Δ/νση Οικ. Επιθεώρησης</w:t>
      </w:r>
    </w:p>
    <w:p>
      <w:pPr>
        <w:spacing w:before="240" w:after="240"/>
        <w:rPr>
          <w:lang w:val="el" w:eastAsia="el"/>
        </w:rPr>
      </w:pPr>
      <w:r>
        <w:rPr>
          <w:b/>
          <w:bCs/>
          <w:i/>
          <w:iCs/>
          <w:lang w:val="el" w:eastAsia="el"/>
        </w:rPr>
        <w:t>α. Δ/νση Επιθ/σης Υπηρεσιών</w:t>
      </w:r>
    </w:p>
    <w:p>
      <w:pPr>
        <w:spacing w:before="240" w:after="240"/>
        <w:rPr>
          <w:lang w:val="el" w:eastAsia="el"/>
        </w:rPr>
      </w:pPr>
      <w:r>
        <w:rPr>
          <w:b/>
          <w:bCs/>
          <w:i/>
          <w:iCs/>
          <w:lang w:val="el" w:eastAsia="el"/>
        </w:rPr>
        <w:t>β. Οικ. Επιθ/σεις (έδρες τους)</w:t>
      </w:r>
    </w:p>
    <w:p>
      <w:pPr>
        <w:spacing w:before="240" w:after="240"/>
        <w:rPr>
          <w:lang w:val="el" w:eastAsia="el"/>
        </w:rPr>
      </w:pPr>
      <w:r>
        <w:rPr>
          <w:b/>
          <w:bCs/>
          <w:i/>
          <w:iCs/>
          <w:lang w:val="el" w:eastAsia="el"/>
        </w:rPr>
        <w:t>γ. Δ/νση Εποπτείας Εσωτερικού Ελέγχου</w:t>
      </w:r>
    </w:p>
    <w:p>
      <w:pPr>
        <w:spacing w:before="240" w:after="240"/>
        <w:rPr>
          <w:lang w:val="el" w:eastAsia="el"/>
        </w:rPr>
      </w:pPr>
      <w:r>
        <w:rPr>
          <w:b/>
          <w:bCs/>
          <w:i/>
          <w:iCs/>
          <w:lang w:val="el" w:eastAsia="el"/>
        </w:rPr>
        <w:t>3.4 ΣΔΟΕ (Κ.Υ. &amp; Περιφερειακές Δ/νσεις αυτού)</w:t>
      </w:r>
    </w:p>
    <w:p>
      <w:pPr>
        <w:spacing w:before="240" w:after="240"/>
        <w:rPr>
          <w:lang w:val="el" w:eastAsia="el"/>
        </w:rPr>
      </w:pPr>
      <w:r>
        <w:rPr>
          <w:b/>
          <w:bCs/>
          <w:i/>
          <w:iCs/>
          <w:lang w:val="el" w:eastAsia="el"/>
        </w:rPr>
        <w:t>3.5 Γ.Γ.Π.Σ</w:t>
      </w:r>
    </w:p>
    <w:p>
      <w:pPr>
        <w:spacing w:before="240" w:after="240"/>
        <w:rPr>
          <w:lang w:val="el" w:eastAsia="el"/>
        </w:rPr>
      </w:pPr>
      <w:r>
        <w:rPr>
          <w:b/>
          <w:bCs/>
          <w:i/>
          <w:iCs/>
          <w:lang w:val="el" w:eastAsia="el"/>
        </w:rPr>
        <w:t>α- Γραφείο κ. Γεν. Γραμματέα</w:t>
      </w:r>
    </w:p>
    <w:p>
      <w:pPr>
        <w:spacing w:before="240" w:after="240"/>
        <w:rPr>
          <w:lang w:val="el" w:eastAsia="el"/>
        </w:rPr>
      </w:pPr>
      <w:r>
        <w:rPr>
          <w:b/>
          <w:bCs/>
          <w:i/>
          <w:iCs/>
          <w:lang w:val="el" w:eastAsia="el"/>
        </w:rPr>
        <w:t>β- Δ/νση 30-Τμήμα Γ΄ Τελωνείων</w:t>
      </w:r>
    </w:p>
    <w:p>
      <w:pPr>
        <w:spacing w:before="240" w:after="240"/>
        <w:rPr>
          <w:lang w:val="el" w:eastAsia="el"/>
        </w:rPr>
      </w:pPr>
      <w:r>
        <w:rPr>
          <w:b/>
          <w:bCs/>
          <w:i/>
          <w:iCs/>
          <w:lang w:val="el" w:eastAsia="el"/>
        </w:rPr>
        <w:t>3.6 Μονάδα Επιστημονικής Τεκμηρίωσης &amp; Ανάλυσης (Μ.Ε.Τ.Α.)</w:t>
      </w:r>
    </w:p>
    <w:p>
      <w:pPr>
        <w:spacing w:before="240" w:after="240"/>
        <w:rPr>
          <w:lang w:val="el" w:eastAsia="el"/>
        </w:rPr>
      </w:pPr>
      <w:r>
        <w:rPr>
          <w:b/>
          <w:bCs/>
          <w:i/>
          <w:iCs/>
          <w:lang w:val="el" w:eastAsia="el"/>
        </w:rPr>
        <w:t>3.7 Γενική Δ/νση Γενικού Χημείου του Κράτους</w:t>
      </w:r>
    </w:p>
    <w:p>
      <w:pPr>
        <w:spacing w:before="240" w:after="240"/>
        <w:rPr>
          <w:lang w:val="el" w:eastAsia="el"/>
        </w:rPr>
      </w:pPr>
      <w:r>
        <w:rPr>
          <w:b/>
          <w:bCs/>
          <w:i/>
          <w:iCs/>
          <w:lang w:val="el" w:eastAsia="el"/>
        </w:rPr>
        <w:t>3.8 Γεν. Δ/νση Διεθνούς Οικονομικής Πολιτικής-Δ/νση Καθεστώτων Εισαγωγών/Εξαγωγών</w:t>
      </w:r>
    </w:p>
    <w:p>
      <w:pPr>
        <w:spacing w:before="240" w:after="240"/>
        <w:rPr>
          <w:lang w:val="el" w:eastAsia="el"/>
        </w:rPr>
      </w:pPr>
      <w:r>
        <w:rPr>
          <w:b/>
          <w:bCs/>
          <w:i/>
          <w:iCs/>
          <w:lang w:val="el" w:eastAsia="el"/>
        </w:rPr>
        <w:t>3.9 Ελληνική Στατιστική Αρχή</w:t>
      </w:r>
    </w:p>
    <w:p>
      <w:pPr>
        <w:spacing w:before="240" w:after="240"/>
        <w:rPr>
          <w:lang w:val="el" w:eastAsia="el"/>
        </w:rPr>
      </w:pPr>
      <w:r>
        <w:rPr>
          <w:b/>
          <w:bCs/>
          <w:i/>
          <w:iCs/>
          <w:lang w:val="el" w:eastAsia="el"/>
        </w:rPr>
        <w:t>3.10 Περιοδικό "Τελωνειακά Θέματα"</w:t>
      </w:r>
    </w:p>
    <w:p>
      <w:pPr>
        <w:spacing w:before="240" w:after="240"/>
        <w:rPr>
          <w:lang w:val="el" w:eastAsia="el"/>
        </w:rPr>
      </w:pPr>
      <w:r>
        <w:rPr>
          <w:b/>
          <w:bCs/>
          <w:i/>
          <w:iCs/>
          <w:lang w:val="el" w:eastAsia="el"/>
        </w:rPr>
        <w:t>4. Κεντρική Ένωση Επιμελητηρίων Ελλάδος (Ακαδημίας 7, 10671 Αθήνα)</w:t>
      </w:r>
    </w:p>
    <w:p>
      <w:pPr>
        <w:spacing w:before="240" w:after="240"/>
        <w:rPr>
          <w:lang w:val="el" w:eastAsia="el"/>
        </w:rPr>
      </w:pPr>
      <w:r>
        <w:rPr>
          <w:b/>
          <w:bCs/>
          <w:i/>
          <w:iCs/>
          <w:lang w:val="el" w:eastAsia="el"/>
        </w:rPr>
        <w:t>5. Εμπορικό και Βιομηχανικό Επιμελητήριο Αθηνών (Ακαδημίας 7, 10671 Αθήνα)</w:t>
      </w:r>
    </w:p>
    <w:p>
      <w:pPr>
        <w:spacing w:before="240" w:after="240"/>
        <w:rPr>
          <w:lang w:val="el" w:eastAsia="el"/>
        </w:rPr>
      </w:pPr>
      <w:r>
        <w:rPr>
          <w:b/>
          <w:bCs/>
          <w:i/>
          <w:iCs/>
          <w:lang w:val="el" w:eastAsia="el"/>
        </w:rPr>
        <w:t>6. Βιοτεχνικό Επιμελητήριο Αθηνών (Ακαδημίας 18, 10671 Αθήνα)</w:t>
      </w:r>
    </w:p>
    <w:p>
      <w:pPr>
        <w:spacing w:before="240" w:after="240"/>
        <w:rPr>
          <w:lang w:val="el" w:eastAsia="el"/>
        </w:rPr>
      </w:pPr>
      <w:r>
        <w:rPr>
          <w:b/>
          <w:bCs/>
          <w:i/>
          <w:iCs/>
          <w:lang w:val="el" w:eastAsia="el"/>
        </w:rPr>
        <w:t>7. Εμπορικοί Σύλλογοι</w:t>
      </w:r>
    </w:p>
    <w:p>
      <w:pPr>
        <w:spacing w:before="240" w:after="240"/>
        <w:rPr>
          <w:lang w:val="el" w:eastAsia="el"/>
        </w:rPr>
      </w:pPr>
      <w:r>
        <w:rPr>
          <w:b/>
          <w:bCs/>
          <w:i/>
          <w:iCs/>
          <w:lang w:val="el" w:eastAsia="el"/>
        </w:rPr>
        <w:t>8. Ομοσπονδία Εκτελωνιστών Ελλάδος (Καραϊσκου 82, 18532 Πειραιάς)</w:t>
      </w:r>
    </w:p>
    <w:p>
      <w:pPr>
        <w:spacing w:before="240" w:after="240"/>
        <w:rPr>
          <w:lang w:val="el" w:eastAsia="el"/>
        </w:rPr>
      </w:pPr>
      <w:r>
        <w:rPr>
          <w:b/>
          <w:bCs/>
          <w:i/>
          <w:iCs/>
          <w:lang w:val="el" w:eastAsia="el"/>
        </w:rPr>
        <w:t>9. Σύλλογος Εκτελωνιστών Αθηνών-Πειραιώς (Τσαμαδού 38, 18531 Πειραιάς)</w:t>
      </w:r>
    </w:p>
    <w:p>
      <w:pPr>
        <w:spacing w:before="240" w:after="240"/>
        <w:rPr>
          <w:lang w:val="el" w:eastAsia="el"/>
        </w:rPr>
      </w:pPr>
      <w:r>
        <w:rPr>
          <w:b/>
          <w:bCs/>
          <w:i/>
          <w:iCs/>
          <w:lang w:val="el" w:eastAsia="el"/>
        </w:rPr>
        <w:t>10. Σύλλογος Εκτελωνιστών Θεσ/νίκης (Κουντουριώτου 13, 54625 Θεσ/νίκη)</w:t>
      </w:r>
    </w:p>
    <w:p>
      <w:pPr>
        <w:spacing w:before="240" w:after="240"/>
        <w:rPr>
          <w:lang w:val="el" w:eastAsia="el"/>
        </w:rPr>
      </w:pPr>
      <w:r>
        <w:rPr>
          <w:b/>
          <w:bCs/>
          <w:i/>
          <w:iCs/>
          <w:lang w:val="el" w:eastAsia="el"/>
        </w:rPr>
        <w:t>11. Πανελλήνιος Σύλλογος Εξαγωγέων (Κρατίνου 11, 10552 Αθήνα)</w:t>
      </w:r>
    </w:p>
    <w:p>
      <w:pPr>
        <w:spacing w:before="240" w:after="240"/>
        <w:rPr>
          <w:lang w:val="el" w:eastAsia="el"/>
        </w:rPr>
      </w:pPr>
      <w:r>
        <w:rPr>
          <w:b/>
          <w:bCs/>
          <w:i/>
          <w:iCs/>
          <w:lang w:val="el" w:eastAsia="el"/>
        </w:rPr>
        <w:t>12. Σύνδεσμος Ελληνικών Βιομηχανιών Σ.Ε.Β. (Ξενοφώντος 5, 10557 Αθήνα)</w:t>
      </w:r>
    </w:p>
    <w:p>
      <w:pPr>
        <w:spacing w:before="240" w:after="240"/>
        <w:rPr>
          <w:lang w:val="el" w:eastAsia="el"/>
        </w:rPr>
      </w:pPr>
      <w:r>
        <w:rPr>
          <w:b/>
          <w:bCs/>
          <w:i/>
          <w:iCs/>
          <w:lang w:val="el" w:eastAsia="el"/>
        </w:rPr>
        <w:t>13. Σύνδεσμος Βιομηχανιών Αττικής &amp; Πειραιά (Αμερικής 10, 10671 Αθήνα)</w:t>
      </w:r>
    </w:p>
    <w:p>
      <w:pPr>
        <w:spacing w:before="240" w:after="240"/>
        <w:rPr>
          <w:lang w:val="el" w:eastAsia="el"/>
        </w:rPr>
      </w:pPr>
      <w:r>
        <w:rPr>
          <w:b/>
          <w:bCs/>
          <w:i/>
          <w:iCs/>
          <w:lang w:val="el" w:eastAsia="el"/>
        </w:rPr>
        <w:t>14. Σύνδεσμος Βιομηχανιών Βορείου Ελλάδος (Πλ. Μοριχόβου 1, 54625 Θεσ/νίκη)</w:t>
      </w:r>
    </w:p>
    <w:p>
      <w:pPr>
        <w:spacing w:before="240" w:after="240"/>
        <w:rPr>
          <w:lang w:val="el" w:eastAsia="el"/>
        </w:rPr>
      </w:pPr>
      <w:r>
        <w:rPr>
          <w:b/>
          <w:bCs/>
          <w:i/>
          <w:iCs/>
          <w:lang w:val="el" w:eastAsia="el"/>
        </w:rPr>
        <w:t>15. Σύνδεσμος Βιομηχανιών Θεσσαλίας &amp; Κεντρ. Ελλάδος (Ελ. Βενιζέλου 4, 38221 Βόλος</w:t>
      </w:r>
    </w:p>
    <w:p>
      <w:pPr>
        <w:spacing w:before="240" w:after="240"/>
        <w:rPr>
          <w:lang w:val="el" w:eastAsia="el"/>
        </w:rPr>
      </w:pPr>
      <w:r>
        <w:rPr>
          <w:b/>
          <w:bCs/>
          <w:i/>
          <w:iCs/>
          <w:lang w:val="el" w:eastAsia="el"/>
        </w:rPr>
        <w:t>16. Σύνδεσμος Ελληνικών Βιομηχανιών Τροφίμων (Αγ. Σοφίας 21 &amp; Κόνδρου 3, Ν. Ψυχικό)</w:t>
      </w:r>
    </w:p>
    <w:p>
      <w:pPr>
        <w:spacing w:before="240" w:after="240"/>
        <w:rPr>
          <w:lang w:val="el" w:eastAsia="el"/>
        </w:rPr>
      </w:pPr>
      <w:r>
        <w:rPr>
          <w:b/>
          <w:bCs/>
          <w:i/>
          <w:iCs/>
          <w:lang w:val="el" w:eastAsia="el"/>
        </w:rPr>
        <w:t>17. Σύνδεσμος Ελλήνων Εξαγωγέων Νωπών Γεωργικών Προϊόντων (Σοφοκλέους 7-9 105 59 Αθήνα)</w:t>
      </w:r>
    </w:p>
    <w:p>
      <w:pPr>
        <w:spacing w:before="240" w:after="240"/>
        <w:rPr>
          <w:lang w:val="el" w:eastAsia="el"/>
        </w:rPr>
      </w:pPr>
      <w:r>
        <w:rPr>
          <w:b/>
          <w:bCs/>
          <w:i/>
          <w:iCs/>
          <w:lang w:val="el" w:eastAsia="el"/>
        </w:rPr>
        <w:t>18. Σύνδεσμος Ελληνικών Καπνοβιομηχανιών (Πανεπιστημίου 6, 10674 Αθήνα)</w:t>
      </w:r>
    </w:p>
    <w:p>
      <w:pPr>
        <w:spacing w:before="240" w:after="240"/>
        <w:rPr>
          <w:lang w:val="el" w:eastAsia="el"/>
        </w:rPr>
      </w:pPr>
      <w:r>
        <w:rPr>
          <w:b/>
          <w:bCs/>
          <w:i/>
          <w:iCs/>
          <w:lang w:val="el" w:eastAsia="el"/>
        </w:rPr>
        <w:t>19. Ομοσπονδία Φορτηγών Αυτοκινητιστών Ελλάδος (Πατησίων 351, 11141 Αθήνα)</w:t>
      </w:r>
    </w:p>
    <w:p>
      <w:pPr>
        <w:spacing w:before="240" w:after="240"/>
        <w:rPr>
          <w:lang w:val="el" w:eastAsia="el"/>
        </w:rPr>
      </w:pPr>
      <w:r>
        <w:rPr>
          <w:b/>
          <w:bCs/>
          <w:i/>
          <w:iCs/>
          <w:lang w:val="el" w:eastAsia="el"/>
        </w:rPr>
        <w:t>20. Σύνδεσμος Εξαγωγέων Βορείου Ελλάδος (Πλ. Μοριχόβου 1, Θεσ/νίκη)</w:t>
      </w:r>
    </w:p>
    <w:p>
      <w:pPr>
        <w:spacing w:before="240" w:after="240"/>
        <w:rPr>
          <w:lang w:val="el" w:eastAsia="el"/>
        </w:rPr>
      </w:pPr>
      <w:r>
        <w:rPr>
          <w:b/>
          <w:bCs/>
          <w:i/>
          <w:iCs/>
          <w:lang w:val="el" w:eastAsia="el"/>
        </w:rPr>
        <w:t>21. Ελληνικός Οργανισμός Εξωτερικού Εμπορίου (Μ. Αντύπα 86-88, 16346 Ηλιούπολη)</w:t>
      </w:r>
    </w:p>
    <w:p>
      <w:pPr>
        <w:spacing w:before="240" w:after="240"/>
        <w:rPr>
          <w:lang w:val="el" w:eastAsia="el"/>
        </w:rPr>
      </w:pPr>
      <w:r>
        <w:rPr>
          <w:b/>
          <w:bCs/>
          <w:i/>
          <w:iCs/>
          <w:lang w:val="el" w:eastAsia="el"/>
        </w:rPr>
        <w:t>22. Σύνδεσμος Διεθνών Διαμεταφορέων Ελλάδος (Συγγρού 137, 11721 Ν.Σμύρνη)</w:t>
      </w:r>
    </w:p>
    <w:p>
      <w:pPr>
        <w:spacing w:before="240" w:after="240"/>
        <w:rPr>
          <w:lang w:val="el" w:eastAsia="el"/>
        </w:rPr>
      </w:pPr>
      <w:r>
        <w:rPr>
          <w:b/>
          <w:bCs/>
          <w:i/>
          <w:iCs/>
          <w:lang w:val="el" w:eastAsia="el"/>
        </w:rPr>
        <w:t>23. Διεθνής Ένωση Ναυτικών Πρακτόρων Ελλάδος (Ιάσονος 39, 18535 Πειραιάς)</w:t>
      </w:r>
    </w:p>
    <w:p>
      <w:pPr>
        <w:spacing w:before="240" w:after="240"/>
        <w:rPr>
          <w:lang w:val="el" w:eastAsia="el"/>
        </w:rPr>
      </w:pPr>
      <w:r>
        <w:rPr>
          <w:b/>
          <w:bCs/>
          <w:i/>
          <w:iCs/>
          <w:lang w:val="el" w:eastAsia="el"/>
        </w:rPr>
        <w:t>24. Πανελλήνιος Σύνδεσμος Ναυτικών Πρακτόρων (Ακτή Μιαούλη 17-19, 18535 Πειραιάς)</w:t>
      </w:r>
    </w:p>
    <w:p>
      <w:pPr>
        <w:spacing w:before="240" w:after="240"/>
        <w:rPr>
          <w:lang w:val="el" w:eastAsia="el"/>
        </w:rPr>
      </w:pPr>
      <w:r>
        <w:rPr>
          <w:b/>
          <w:bCs/>
          <w:i/>
          <w:iCs/>
          <w:lang w:val="el" w:eastAsia="el"/>
        </w:rPr>
        <w:t>25. Πανελλήνιος Σύλλογος Εφοδιαστών Πλοίων (Ακτή Μιαούλη 81, 18535 Πειραιάς)</w:t>
      </w:r>
    </w:p>
    <w:p>
      <w:pPr>
        <w:spacing w:before="240" w:after="240"/>
        <w:rPr>
          <w:lang w:val="el" w:eastAsia="el"/>
        </w:rPr>
      </w:pPr>
      <w:r>
        <w:rPr>
          <w:b/>
          <w:bCs/>
          <w:i/>
          <w:iCs/>
          <w:lang w:val="el" w:eastAsia="el"/>
        </w:rPr>
        <w:t>26. Οργανισμός Λιμένος Πειραιά ΟΛΠ (Ακτή Μιαούλη 10, 18538 Πειραιάς)</w:t>
      </w:r>
    </w:p>
    <w:p>
      <w:pPr>
        <w:spacing w:before="240" w:after="240"/>
        <w:rPr>
          <w:lang w:val="el" w:eastAsia="el"/>
        </w:rPr>
      </w:pPr>
      <w:r>
        <w:rPr>
          <w:b/>
          <w:bCs/>
          <w:i/>
          <w:iCs/>
          <w:lang w:val="el" w:eastAsia="el"/>
        </w:rPr>
        <w:t>27. Οργανισμός Λιμένος Θεσ/νίκης ΟΛΘ (Λιμάνι Θεσ/νίκης, 54000 Θεσ/νίκη)</w:t>
      </w:r>
    </w:p>
    <w:p>
      <w:pPr>
        <w:spacing w:before="240" w:after="240"/>
        <w:rPr>
          <w:lang w:val="el" w:eastAsia="el"/>
        </w:rPr>
      </w:pPr>
      <w:r>
        <w:rPr>
          <w:b/>
          <w:bCs/>
          <w:i/>
          <w:iCs/>
          <w:lang w:val="el" w:eastAsia="el"/>
        </w:rPr>
        <w:t>28. Οργανισμός Λιμένος Ηρακλείου ΟΛΗ (Λιμάνι Ηράκλειο Κρήτης)</w:t>
      </w:r>
    </w:p>
    <w:p>
      <w:pPr>
        <w:spacing w:before="240" w:after="240"/>
        <w:rPr>
          <w:lang w:val="el" w:eastAsia="el"/>
        </w:rPr>
      </w:pPr>
      <w:r>
        <w:rPr>
          <w:b/>
          <w:bCs/>
          <w:i/>
          <w:iCs/>
          <w:lang w:val="el" w:eastAsia="el"/>
        </w:rPr>
        <w:t>29. Καταστήματα Αφορολογήτων Ειδών ΑΕ (23</w:t>
      </w:r>
      <w:r>
        <w:rPr>
          <w:b/>
          <w:bCs/>
          <w:i/>
          <w:iCs/>
          <w:sz w:val="30"/>
          <w:szCs w:val="30"/>
          <w:vertAlign w:val="superscript"/>
          <w:lang w:val="el" w:eastAsia="el"/>
        </w:rPr>
        <w:t>ο</w:t>
      </w:r>
      <w:r>
        <w:rPr>
          <w:b/>
          <w:bCs/>
          <w:i/>
          <w:iCs/>
          <w:lang w:val="el" w:eastAsia="el"/>
        </w:rPr>
        <w:t xml:space="preserve"> χιλιόμετρο Ε.Ο. Αθηνών-Λαμίας 145 65 Αγ. Στέφανος Αττικής)</w:t>
      </w:r>
    </w:p>
    <w:p>
      <w:pPr>
        <w:spacing w:before="240" w:after="240"/>
        <w:rPr>
          <w:lang w:val="el" w:eastAsia="el"/>
        </w:rPr>
      </w:pPr>
      <w:r>
        <w:rPr>
          <w:b/>
          <w:bCs/>
          <w:i/>
          <w:iCs/>
          <w:lang w:val="el" w:eastAsia="el"/>
        </w:rPr>
        <w:t>30. Οικονομικό Επιμελητήριο Ελλάδος</w:t>
      </w:r>
    </w:p>
    <w:p>
      <w:pPr>
        <w:spacing w:before="240" w:after="240"/>
        <w:rPr>
          <w:lang w:val="el" w:eastAsia="el"/>
        </w:rPr>
      </w:pPr>
      <w:r>
        <w:rPr>
          <w:b/>
          <w:bCs/>
          <w:i/>
          <w:iCs/>
          <w:lang w:val="el" w:eastAsia="el"/>
        </w:rPr>
        <w:t>3</w:t>
      </w:r>
      <w:r>
        <w:rPr>
          <w:b/>
          <w:bCs/>
          <w:i/>
          <w:iCs/>
          <w:sz w:val="30"/>
          <w:szCs w:val="30"/>
          <w:vertAlign w:val="superscript"/>
          <w:lang w:val="el" w:eastAsia="el"/>
        </w:rPr>
        <w:t>ης</w:t>
      </w:r>
      <w:r>
        <w:rPr>
          <w:b/>
          <w:bCs/>
          <w:i/>
          <w:iCs/>
          <w:lang w:val="el" w:eastAsia="el"/>
        </w:rPr>
        <w:t xml:space="preserve"> Σεπτεμβρίου 36, 10432, Αθήνα</w:t>
      </w:r>
    </w:p>
    <w:p>
      <w:pPr>
        <w:spacing w:before="240" w:after="240"/>
        <w:rPr>
          <w:lang w:val="el" w:eastAsia="el"/>
        </w:rPr>
      </w:pPr>
      <w:r>
        <w:rPr>
          <w:b/>
          <w:bCs/>
          <w:i/>
          <w:iCs/>
          <w:lang w:val="el" w:eastAsia="el"/>
        </w:rPr>
        <w:t>31. Ε.Σ.Κ.Ε.Ε. (Κονίτσης 3-5 ΤΚ151 25 Μαρούσι)</w:t>
      </w:r>
    </w:p>
    <w:p>
      <w:pPr>
        <w:spacing w:before="240" w:after="240"/>
        <w:rPr>
          <w:lang w:val="el" w:eastAsia="el"/>
        </w:rPr>
      </w:pPr>
      <w:r>
        <w:rPr>
          <w:b/>
          <w:bCs/>
          <w:i/>
          <w:iCs/>
          <w:lang w:val="el" w:eastAsia="el"/>
        </w:rPr>
        <w:t>32. Σύνδεσμος Ελληνικού Οίνου (ΣΕΟ) (Νίκης 34 ΤΚ 105 57 ΑΘΗΝΑ)</w:t>
      </w:r>
    </w:p>
    <w:p>
      <w:pPr>
        <w:spacing w:before="240" w:after="240"/>
        <w:rPr>
          <w:lang w:val="el" w:eastAsia="el"/>
        </w:rPr>
      </w:pPr>
      <w:r>
        <w:rPr>
          <w:b/>
          <w:bCs/>
          <w:i/>
          <w:iCs/>
          <w:lang w:val="el" w:eastAsia="el"/>
        </w:rPr>
        <w:t>33. Ένωση Ζυθοποιών Ελλάδας (Λεωφόρος Κηφισού 102 – ΤΚ 122 41 ΑΙΓΑΛΕΩ)</w:t>
      </w:r>
    </w:p>
    <w:p>
      <w:pPr>
        <w:spacing w:before="240" w:after="240"/>
        <w:rPr>
          <w:lang w:val="el" w:eastAsia="el"/>
        </w:rPr>
      </w:pPr>
      <w:r>
        <w:rPr>
          <w:b/>
          <w:bCs/>
          <w:i/>
          <w:iCs/>
          <w:lang w:val="el" w:eastAsia="el"/>
        </w:rPr>
        <w:t>34. Ένωση Οινοποιών Ελλάδας (Αβέρωφ 14 ΤΚ 172 35 ΔΑΦΝΗ)</w:t>
      </w:r>
    </w:p>
    <w:p>
      <w:pPr>
        <w:spacing w:before="240" w:after="240"/>
        <w:rPr>
          <w:lang w:val="el" w:eastAsia="el"/>
        </w:rPr>
      </w:pPr>
      <w:r>
        <w:rPr>
          <w:b/>
          <w:bCs/>
          <w:i/>
          <w:iCs/>
          <w:lang w:val="el" w:eastAsia="el"/>
        </w:rPr>
        <w:t>35. Σύνδεσμος Οινοποιών Ελλάδας (Αλκιβιάδου 24 ΤΚ 104 39 Αθήνα)</w:t>
      </w:r>
    </w:p>
    <w:p>
      <w:pPr>
        <w:spacing w:before="240" w:after="240"/>
        <w:rPr>
          <w:lang w:val="el" w:eastAsia="el"/>
        </w:rPr>
      </w:pPr>
      <w:r>
        <w:rPr>
          <w:b/>
          <w:bCs/>
          <w:i/>
          <w:iCs/>
          <w:lang w:val="el" w:eastAsia="el"/>
        </w:rPr>
        <w:t>36. Σύνδεσμος Ελληνικών Αποσταγμάτων &amp; Οιν/δών Ποτών (ΣΕΑΟΠ)</w:t>
      </w:r>
    </w:p>
    <w:p>
      <w:pPr>
        <w:spacing w:before="240" w:after="240"/>
        <w:rPr>
          <w:lang w:val="el" w:eastAsia="el"/>
        </w:rPr>
      </w:pPr>
      <w:r>
        <w:rPr>
          <w:b/>
          <w:bCs/>
          <w:i/>
          <w:iCs/>
          <w:lang w:val="el" w:eastAsia="el"/>
        </w:rPr>
        <w:t>(Μαρ.Αντύπα 86-88, ΤΚ 163 46 Ηλιούπολη)</w:t>
      </w:r>
    </w:p>
    <w:p>
      <w:pPr>
        <w:spacing w:before="240" w:after="240"/>
        <w:rPr>
          <w:lang w:val="el" w:eastAsia="el"/>
        </w:rPr>
      </w:pPr>
      <w:r>
        <w:rPr>
          <w:b/>
          <w:bCs/>
          <w:i/>
          <w:iCs/>
          <w:lang w:val="el" w:eastAsia="el"/>
        </w:rPr>
        <w:t>37. Ένωση Επιχειρήσεων Οιν/δών Ποτών (Κωνσταντινουπόλεως 6 , ΤΚ 164 52</w:t>
      </w:r>
    </w:p>
    <w:p>
      <w:pPr>
        <w:spacing w:before="240" w:after="240"/>
        <w:rPr>
          <w:lang w:val="el" w:eastAsia="el"/>
        </w:rPr>
      </w:pPr>
      <w:r>
        <w:rPr>
          <w:b/>
          <w:bCs/>
          <w:i/>
          <w:iCs/>
          <w:lang w:val="el" w:eastAsia="el"/>
        </w:rPr>
        <w:t>Αργυρούπολη)</w:t>
      </w:r>
    </w:p>
    <w:p>
      <w:pPr>
        <w:spacing w:before="240" w:after="240"/>
        <w:rPr>
          <w:lang w:val="el" w:eastAsia="el"/>
        </w:rPr>
      </w:pPr>
      <w:r>
        <w:rPr>
          <w:b/>
          <w:bCs/>
          <w:i/>
          <w:iCs/>
          <w:lang w:val="el" w:eastAsia="el"/>
        </w:rPr>
        <w:t>38. Σύνδεσμος Μικρών Ανεξάρτητων Ζυθοποιών Ελλάδος (Σ.Μ.Α.Ζ.Ε.)</w:t>
      </w:r>
    </w:p>
    <w:p>
      <w:pPr>
        <w:spacing w:before="240" w:after="240"/>
        <w:rPr>
          <w:lang w:val="el" w:eastAsia="el"/>
        </w:rPr>
      </w:pPr>
      <w:r>
        <w:rPr>
          <w:b/>
          <w:bCs/>
          <w:i/>
          <w:iCs/>
          <w:lang w:val="el" w:eastAsia="el"/>
        </w:rPr>
        <w:t>(Λεωφ. Σπάτων 187, ΤΚ 153 51 Παλλήνη)</w:t>
      </w:r>
    </w:p>
    <w:p>
      <w:pPr>
        <w:spacing w:before="240" w:after="240"/>
        <w:rPr>
          <w:lang w:val="el" w:eastAsia="el"/>
        </w:rPr>
      </w:pPr>
      <w:r>
        <w:rPr>
          <w:b/>
          <w:bCs/>
          <w:i/>
          <w:iCs/>
          <w:lang w:val="el" w:eastAsia="el"/>
        </w:rPr>
        <w:t>39. Εθνική Διεπαγγελματική Οργάνωση Αμπέλου &amp; Οίνου (Ε.Δ.Ο.Α.Ο.)</w:t>
      </w:r>
    </w:p>
    <w:p>
      <w:pPr>
        <w:spacing w:before="240" w:after="240"/>
        <w:rPr>
          <w:lang w:val="el" w:eastAsia="el"/>
        </w:rPr>
      </w:pPr>
      <w:r>
        <w:rPr>
          <w:b/>
          <w:bCs/>
          <w:i/>
          <w:iCs/>
          <w:lang w:val="el" w:eastAsia="el"/>
        </w:rPr>
        <w:t>(Μαρίνου Αντύπα 86-88 Ηλιούπολη)</w:t>
      </w:r>
    </w:p>
    <w:p>
      <w:pPr>
        <w:spacing w:before="240" w:after="240"/>
        <w:rPr>
          <w:lang w:val="el" w:eastAsia="el"/>
        </w:rPr>
      </w:pPr>
      <w:r>
        <w:rPr>
          <w:b/>
          <w:bCs/>
          <w:i/>
          <w:iCs/>
          <w:lang w:val="el" w:eastAsia="el"/>
        </w:rPr>
        <w:t>40. Σύλλογος Ναυτικών Πρακτόρων Θεσ/κης (Βενιζέλου 4, ΤΚ 54624 Θεσ/κη)</w:t>
      </w:r>
    </w:p>
    <w:p>
      <w:pPr>
        <w:spacing w:before="240" w:after="240"/>
        <w:rPr>
          <w:lang w:val="el" w:eastAsia="el"/>
        </w:rPr>
      </w:pPr>
      <w:r>
        <w:rPr>
          <w:b/>
          <w:bCs/>
          <w:i/>
          <w:iCs/>
          <w:u w:val="single"/>
          <w:lang w:val="el" w:eastAsia="el"/>
        </w:rPr>
        <w:t>Γ. ΕΣΩΤΕΡΙΚΗ ΔΙΑΝΟΜΗ</w:t>
      </w:r>
    </w:p>
    <w:p>
      <w:pPr>
        <w:spacing w:before="240" w:after="240"/>
        <w:rPr>
          <w:lang w:val="el" w:eastAsia="el"/>
        </w:rPr>
      </w:pPr>
      <w:r>
        <w:rPr>
          <w:b/>
          <w:bCs/>
          <w:i/>
          <w:iCs/>
          <w:lang w:val="el" w:eastAsia="el"/>
        </w:rPr>
        <w:t>1. Γραφείο κ. Υπουργού Οικονομικών</w:t>
      </w:r>
    </w:p>
    <w:p>
      <w:pPr>
        <w:spacing w:before="240" w:after="240"/>
        <w:rPr>
          <w:lang w:val="el" w:eastAsia="el"/>
        </w:rPr>
      </w:pPr>
      <w:r>
        <w:rPr>
          <w:b/>
          <w:bCs/>
          <w:i/>
          <w:iCs/>
          <w:lang w:val="el" w:eastAsia="el"/>
        </w:rPr>
        <w:t>2. Γραφείο κ. Αναπληρωτή Υπουργού Οικονομικών</w:t>
      </w:r>
    </w:p>
    <w:p>
      <w:pPr>
        <w:spacing w:before="240" w:after="240"/>
        <w:rPr>
          <w:lang w:val="el" w:eastAsia="el"/>
        </w:rPr>
      </w:pPr>
      <w:r>
        <w:rPr>
          <w:b/>
          <w:bCs/>
          <w:i/>
          <w:iCs/>
          <w:lang w:val="el" w:eastAsia="el"/>
        </w:rPr>
        <w:t>3. Γραφείο κ. Γεν. Γραμματέα</w:t>
      </w:r>
    </w:p>
    <w:p>
      <w:pPr>
        <w:spacing w:before="240" w:after="240"/>
        <w:rPr>
          <w:lang w:val="el" w:eastAsia="el"/>
        </w:rPr>
      </w:pPr>
      <w:r>
        <w:rPr>
          <w:b/>
          <w:bCs/>
          <w:i/>
          <w:iCs/>
          <w:lang w:val="el" w:eastAsia="el"/>
        </w:rPr>
        <w:t>4. Γραφείο κ. Γεν. Δ/ντή Τελωνείων &amp; Ε.Φ.Κ.</w:t>
      </w:r>
    </w:p>
    <w:p>
      <w:pPr>
        <w:spacing w:before="240" w:after="240"/>
        <w:rPr>
          <w:lang w:val="el" w:eastAsia="el"/>
        </w:rPr>
      </w:pPr>
      <w:r>
        <w:rPr>
          <w:b/>
          <w:bCs/>
          <w:i/>
          <w:iCs/>
          <w:lang w:val="el" w:eastAsia="el"/>
        </w:rPr>
        <w:t>5. Γραφείο Επικοινωνίας και πληροφόρησης Πολιτών</w:t>
      </w:r>
    </w:p>
    <w:p>
      <w:pPr>
        <w:spacing w:before="240" w:after="240"/>
        <w:rPr>
          <w:lang w:val="el" w:eastAsia="el"/>
        </w:rPr>
      </w:pPr>
      <w:r>
        <w:rPr>
          <w:b/>
          <w:bCs/>
          <w:i/>
          <w:iCs/>
          <w:lang w:val="el" w:eastAsia="el"/>
        </w:rPr>
        <w:t>6. Γραφείο Τύπου και Δημοσίων Σχέσεων</w:t>
      </w:r>
    </w:p>
    <w:p>
      <w:pPr>
        <w:spacing w:before="240" w:after="240"/>
        <w:rPr>
          <w:lang w:val="el" w:eastAsia="el"/>
        </w:rPr>
      </w:pPr>
      <w:r>
        <w:rPr>
          <w:b/>
          <w:bCs/>
          <w:i/>
          <w:iCs/>
          <w:lang w:val="el" w:eastAsia="el"/>
        </w:rPr>
        <w:t>7. Δ/νση 17</w:t>
      </w:r>
      <w:r>
        <w:rPr>
          <w:b/>
          <w:bCs/>
          <w:i/>
          <w:iCs/>
          <w:sz w:val="30"/>
          <w:szCs w:val="30"/>
          <w:vertAlign w:val="superscript"/>
          <w:lang w:val="el" w:eastAsia="el"/>
        </w:rPr>
        <w:t>η</w:t>
      </w:r>
      <w:r>
        <w:rPr>
          <w:b/>
          <w:bCs/>
          <w:i/>
          <w:iCs/>
          <w:lang w:val="el" w:eastAsia="el"/>
        </w:rPr>
        <w:t xml:space="preserve"> - Τμήματα Α, Γ΄, Ε΄,</w:t>
      </w:r>
    </w:p>
    <w:p>
      <w:pPr>
        <w:spacing w:before="240" w:after="240"/>
        <w:rPr>
          <w:lang w:val="el" w:eastAsia="el"/>
        </w:rPr>
      </w:pPr>
      <w:r>
        <w:rPr>
          <w:b/>
          <w:bCs/>
          <w:i/>
          <w:iCs/>
          <w:lang w:val="el" w:eastAsia="el"/>
        </w:rPr>
        <w:t>8. Δ/νση 18</w:t>
      </w:r>
      <w:r>
        <w:rPr>
          <w:b/>
          <w:bCs/>
          <w:i/>
          <w:iCs/>
          <w:sz w:val="30"/>
          <w:szCs w:val="30"/>
          <w:vertAlign w:val="superscript"/>
          <w:lang w:val="el" w:eastAsia="el"/>
        </w:rPr>
        <w:t>η</w:t>
      </w:r>
      <w:r>
        <w:rPr>
          <w:b/>
          <w:bCs/>
          <w:i/>
          <w:iCs/>
          <w:lang w:val="el" w:eastAsia="el"/>
        </w:rPr>
        <w:t xml:space="preserve"> - Τμήματα Α΄, Β΄, Γ΄</w:t>
      </w:r>
    </w:p>
    <w:p>
      <w:pPr>
        <w:spacing w:before="240" w:after="240"/>
        <w:rPr>
          <w:lang w:val="el" w:eastAsia="el"/>
        </w:rPr>
      </w:pPr>
      <w:r>
        <w:rPr>
          <w:b/>
          <w:bCs/>
          <w:i/>
          <w:iCs/>
          <w:lang w:val="el" w:eastAsia="el"/>
        </w:rPr>
        <w:t>9. Δ/νση ΕΦΚ -Τμήματα Α΄, Β΄, Γ΄, Δ΄</w:t>
      </w:r>
    </w:p>
    <w:p>
      <w:pPr>
        <w:spacing w:before="240" w:after="240"/>
        <w:rPr>
          <w:lang w:val="el" w:eastAsia="el"/>
        </w:rPr>
      </w:pPr>
      <w:r>
        <w:rPr>
          <w:b/>
          <w:bCs/>
          <w:i/>
          <w:iCs/>
          <w:lang w:val="el" w:eastAsia="el"/>
        </w:rPr>
        <w:t>10. Δ/νσεις 3</w:t>
      </w:r>
      <w:r>
        <w:rPr>
          <w:b/>
          <w:bCs/>
          <w:i/>
          <w:iCs/>
          <w:sz w:val="30"/>
          <w:szCs w:val="30"/>
          <w:vertAlign w:val="superscript"/>
          <w:lang w:val="el" w:eastAsia="el"/>
        </w:rPr>
        <w:t>η</w:t>
      </w:r>
      <w:r>
        <w:rPr>
          <w:b/>
          <w:bCs/>
          <w:i/>
          <w:iCs/>
          <w:lang w:val="el" w:eastAsia="el"/>
        </w:rPr>
        <w:t>, 33</w:t>
      </w:r>
      <w:r>
        <w:rPr>
          <w:b/>
          <w:bCs/>
          <w:i/>
          <w:iCs/>
          <w:sz w:val="30"/>
          <w:szCs w:val="30"/>
          <w:vertAlign w:val="superscript"/>
          <w:lang w:val="el" w:eastAsia="el"/>
        </w:rPr>
        <w:t>η</w:t>
      </w:r>
      <w:r>
        <w:rPr>
          <w:b/>
          <w:bCs/>
          <w:i/>
          <w:iCs/>
          <w:lang w:val="el" w:eastAsia="el"/>
        </w:rPr>
        <w:t>, 5/Β, 6/Β</w:t>
      </w:r>
    </w:p>
    <w:p>
      <w:pPr>
        <w:spacing w:before="240" w:after="240"/>
        <w:rPr>
          <w:lang w:val="el" w:eastAsia="el"/>
        </w:rPr>
      </w:pPr>
      <w:r>
        <w:rPr>
          <w:b/>
          <w:bCs/>
          <w:i/>
          <w:iCs/>
          <w:lang w:val="el" w:eastAsia="el"/>
        </w:rPr>
        <w:t>11. Δ/νση Διεθνών Οικονομικών Σχέσεων (ΔΟΣ)/Τμήμα Β΄</w:t>
      </w:r>
    </w:p>
    <w:p>
      <w:pPr>
        <w:spacing w:before="240" w:after="240"/>
        <w:rPr>
          <w:lang w:val="el" w:eastAsia="el"/>
        </w:rPr>
      </w:pPr>
      <w:r>
        <w:rPr>
          <w:b/>
          <w:bCs/>
          <w:i/>
          <w:iCs/>
          <w:lang w:val="el" w:eastAsia="el"/>
        </w:rPr>
        <w:t>12. Δ/νση Υποστήριξης ΠΣΤ</w:t>
      </w:r>
    </w:p>
    <w:p>
      <w:pPr>
        <w:spacing w:before="240" w:after="240"/>
        <w:rPr>
          <w:lang w:val="el" w:eastAsia="el"/>
        </w:rPr>
      </w:pPr>
      <w:r>
        <w:rPr>
          <w:b/>
          <w:bCs/>
          <w:i/>
          <w:iCs/>
          <w:lang w:val="el" w:eastAsia="el"/>
        </w:rPr>
        <w:t>13. Δ/νση 19</w:t>
      </w:r>
      <w:r>
        <w:rPr>
          <w:b/>
          <w:bCs/>
          <w:i/>
          <w:iCs/>
          <w:sz w:val="30"/>
          <w:szCs w:val="30"/>
          <w:vertAlign w:val="superscript"/>
          <w:lang w:val="el" w:eastAsia="el"/>
        </w:rPr>
        <w:t>η</w:t>
      </w:r>
      <w:r>
        <w:rPr>
          <w:b/>
          <w:bCs/>
          <w:i/>
          <w:iCs/>
          <w:lang w:val="el" w:eastAsia="el"/>
        </w:rPr>
        <w:t xml:space="preserve"> - Τμήματα Α΄, Β΄, Γ΄, Δ΄</w:t>
      </w:r>
    </w:p>
    <w:p>
      <w:pPr>
        <w:spacing w:before="240" w:after="240"/>
        <w:rPr>
          <w:lang w:val="el" w:eastAsia="el"/>
        </w:rPr>
      </w:pPr>
      <w:r>
        <w:rPr>
          <w:b/>
          <w:bCs/>
          <w:i/>
          <w:iCs/>
          <w:lang w:val="el" w:eastAsia="el"/>
        </w:rPr>
        <w:t>14. Δ/νση 14</w:t>
      </w:r>
      <w:r>
        <w:rPr>
          <w:b/>
          <w:bCs/>
          <w:i/>
          <w:iCs/>
          <w:sz w:val="30"/>
          <w:szCs w:val="30"/>
          <w:vertAlign w:val="superscript"/>
          <w:lang w:val="el" w:eastAsia="el"/>
        </w:rPr>
        <w:t>η</w:t>
      </w:r>
      <w:r>
        <w:rPr>
          <w:b/>
          <w:bCs/>
          <w:i/>
          <w:iCs/>
          <w:lang w:val="el" w:eastAsia="el"/>
        </w:rPr>
        <w:t xml:space="preserve"> ΦΠΑ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922;&#949;&#966;&#940;&#955;&#945;&#953;&#959; 2 3" TargetMode="External" /><Relationship Id="rId11" Type="http://schemas.openxmlformats.org/officeDocument/2006/relationships/hyperlink" Target="&#917;&#947;&#954;&#949;&#954;&#961;&#953;&#956;&#941;&#957;&#959;&#953; &#927;&#953;&#954;&#959;&#957;&#959;&#956;&#953;&#954;&#959;&#943; &#934;&#959;&#961;&#949;&#943;&#962;3" TargetMode="External" /><Relationship Id="rId12" Type="http://schemas.openxmlformats.org/officeDocument/2006/relationships/hyperlink" Target="2.1.&#933;&#960;&#959;&#946;&#959;&#955;&#942; &#931;&#965;&#957;&#959;&#960;&#964;&#953;&#954;&#942;&#962; &#916;&#953;&#945;&#963;&#940;&#966;&#951;&#963;&#951;&#962; &#917;&#958;&#972;&#948;&#959;&#965; 3" TargetMode="External" /><Relationship Id="rId13" Type="http://schemas.openxmlformats.org/officeDocument/2006/relationships/hyperlink" Target="2.2.&#932;&#961;&#959;&#960;&#959;&#960;&#959;&#943;&#951;&#963;&#951; &#931;&#965;&#957;&#959;&#960;&#964;&#953;&#954;&#942;&#962; &#916;&#953;&#945;&#963;&#940;&#966;&#951;&#963;&#951;&#962; &#917;&#958;&#972;&#948;&#959;&#965; &#945;&#960;&#972; &#945;&#957;&#964;&#953;&#960;&#961;&#972;&#963;&#969;&#960;&#959;3" TargetMode="External" /><Relationship Id="rId14" Type="http://schemas.openxmlformats.org/officeDocument/2006/relationships/hyperlink" Target="2.3.&#913;&#957;&#940;&#955;&#965;&#963;&#951; &#954;&#953;&#957;&#948;&#973;&#957;&#959;&#965; &#954;&#945;&#953; &#948;&#953;&#949;&#957;&#941;&#961;&#947;&#949;&#953;&#945; &#949;&#955;&#941;&#947;&#967;&#969;&#957; 4" TargetMode="External" /><Relationship Id="rId15" Type="http://schemas.openxmlformats.org/officeDocument/2006/relationships/hyperlink" Target="&#922;&#949;&#966;&#940;&#955;&#945;&#953;&#959; 34" TargetMode="External" /><Relationship Id="rId16" Type="http://schemas.openxmlformats.org/officeDocument/2006/relationships/hyperlink" Target="&#931;&#965;&#956;&#960;&#955;&#942;&#961;&#969;&#963;&#951; &#964;&#969;&#957; &#963;&#964;&#959;&#953;&#967;&#949;&#943;&#969;&#957; &#964;&#951;&#962; &#931;&#965;&#957;&#959;&#960;&#964;&#953;&#954;&#942;&#962; &#916;&#953;&#945;&#963;&#940;&#966;&#951;&#963;&#951;&#962; &#917;&#958;&#972;&#948;&#959;&#965;4" TargetMode="External" /><Relationship Id="rId17" Type="http://schemas.openxmlformats.org/officeDocument/2006/relationships/hyperlink" Target="&#913;&#960;&#959;&#963;&#964;&#959;&#955;&#941;&#945;&#962;5" TargetMode="External" /><Relationship Id="rId18" Type="http://schemas.openxmlformats.org/officeDocument/2006/relationships/hyperlink" Target="&#928;&#961;&#972;&#963;&#969;&#960;&#959; &#960;&#959;&#965; &#965;&#960;&#959;&#946;&#940;&#955;&#949;&#953; &#964;&#951; &#931;&#965;&#957;&#959;&#960;&#964;&#953;&#954;&#942; &#916;&#953;&#945;&#963;&#940;&#966;&#951;&#963;&#951; &#917;&#958;&#972;&#948;&#959;&#965;6" TargetMode="External" /><Relationship Id="rId19" Type="http://schemas.openxmlformats.org/officeDocument/2006/relationships/hyperlink" Target="&#922;&#949;&#966;&#940;&#955;&#945;&#953;&#959; 4 1" TargetMode="External" /><Relationship Id="rId2" Type="http://schemas.openxmlformats.org/officeDocument/2006/relationships/webSettings" Target="webSettings.xml" /><Relationship Id="rId20" Type="http://schemas.openxmlformats.org/officeDocument/2006/relationships/hyperlink" Target="&#916;&#953;&#945;&#948;&#953;&#954;&#945;&#963;&#943;&#945; &#951;&#955;&#949;&#954;&#964;&#961;&#959;&#957;&#953;&#954;&#942;&#962; &#965;&#960;&#959;&#946;&#959;&#955;&#942;&#962; &#931;&#965;&#957;&#959;&#960;&#964;&#953;&#954;&#942;&#962; &#916;&#953;&#945;&#963;&#940;&#966;&#951;&#963;&#951;&#962; &#917;&#958;&#972;&#948;&#959;&#965;1" TargetMode="External" /><Relationship Id="rId21" Type="http://schemas.openxmlformats.org/officeDocument/2006/relationships/hyperlink" Target="&#933;&#960;&#959;&#946;&#959;&#955;&#942; &#931;&#965;&#957;&#959;&#960;&#964;&#953;&#954;&#942;&#962; &#916;&#953;&#945;&#963;&#940;&#966;&#951;&#963;&#951;&#962; &#917;&#958;&#972;&#948;&#959;&#965; &#963;&#964;&#959; &#964;&#949;&#955;&#969;&#957;&#949;&#943;&#959; &#949;&#958;&#972;&#948;&#959;&#965;13" TargetMode="External" /><Relationship Id="rId22" Type="http://schemas.openxmlformats.org/officeDocument/2006/relationships/hyperlink" Target="&#932;&#961;&#959;&#960;&#959;&#960;&#959;&#943;&#951;&#963;&#951; &#964;&#951;&#962; &#931;&#965;&#957;&#959;&#960;&#964;&#953;&#954;&#942;&#962; &#916;&#953;&#945;&#963;&#940;&#966;&#951;&#963;&#951;&#962; &#917;&#958;&#972;&#948;&#959;&#965; 13" TargetMode="External" /><Relationship Id="rId23" Type="http://schemas.openxmlformats.org/officeDocument/2006/relationships/hyperlink" Target="&#913;&#957;&#940;&#955;&#965;&#963;&#951; &#954;&#953;&#957;&#948;&#973;&#957;&#959;&#965; &#956;&#949;&#964;&#940; &#945;&#960;&#972; &#964;&#951;&#957; &#964;&#961;&#959;&#960;&#959;&#960;&#959;&#943;&#951;&#963;&#951; &#964;&#951;&#962; &#931;&#965;&#957;&#959;&#960;&#964;&#953;&#954;&#942;&#962; &#916;&#953;&#945;&#963;&#940;&#966;&#951;&#963;&#951;&#962; &#917;&#958;&#972;&#948;&#959;&#965; 15" TargetMode="External" /><Relationship Id="rId24" Type="http://schemas.openxmlformats.org/officeDocument/2006/relationships/hyperlink" Target="&#913;&#954;&#973;&#961;&#969;&#963;&#951; &#964;&#951;&#962; &#931;&#965;&#957;&#959;&#960;&#964;&#953;&#954;&#942;&#962; &#916;&#953;&#945;&#963;&#940;&#966;&#951;&#963;&#951;&#962; &#917;&#958;&#972;&#948;&#959;&#965; 16" TargetMode="External" /><Relationship Id="rId25" Type="http://schemas.openxmlformats.org/officeDocument/2006/relationships/hyperlink" Target="&#928;&#913;&#929;&#913;&#929;&#932;&#919;&#924;&#913; &#921;17" TargetMode="External" /><Relationship Id="rId26" Type="http://schemas.openxmlformats.org/officeDocument/2006/relationships/hyperlink" Target="&#913;&#960;&#959;&#948;&#949;&#954;&#964;&#941;&#962; &#960;&#949;&#961;&#953;&#947;&#961;&#945;&#966;&#941;&#962; &#949;&#956;&#960;&#959;&#961;&#949;&#965;&#956;&#940;&#964;&#969;&#957; &#954;&#945;&#964;&#940; &#964;&#951;&#957; &#965;&#960;&#959;&#946;&#959;&#955;&#942; &#964;&#969;&#957; &#931;&#965;&#957;&#959;&#960;&#964;&#953;&#954;&#974;&#957; &#916;&#953;&#945;&#963;&#945;&#966;&#942;&#963;&#949;&#969;&#957; &#917;&#953;&#963;&#972;&#948;&#959;&#965; &#954;&#945;&#953; &#917;&#958;&#972;&#948;&#959;&#965; 17" TargetMode="External" /><Relationship Id="rId27" Type="http://schemas.openxmlformats.org/officeDocument/2006/relationships/hyperlink" Target="&#928;&#913;&#929;&#913;&#929;&#932;&#919;&#924;&#913; &#921;&#921;23" TargetMode="External" /><Relationship Id="rId28" Type="http://schemas.openxmlformats.org/officeDocument/2006/relationships/hyperlink" Target="&#928;&#921;&#925;&#913;&#922;&#913;&#931; &#928;&#917;&#929;&#921;&#917;&#935;&#927;&#924;&#917;&#925;&#937;&#925;25"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mailto:d19diadi@otenet.gr" TargetMode="External" /><Relationship Id="rId5" Type="http://schemas.openxmlformats.org/officeDocument/2006/relationships/hyperlink" Target="&#922;&#949;&#966;&#940;&#955;&#945;&#953;&#959; 11" TargetMode="External" /><Relationship Id="rId6" Type="http://schemas.openxmlformats.org/officeDocument/2006/relationships/hyperlink" Target="&#931;&#965;&#956;&#960;&#955;&#942;&#961;&#969;&#963;&#951; &#931;&#965;&#957;&#959;&#960;&#964;&#953;&#954;&#942;&#962; &#916;&#953;&#945;&#963;&#940;&#966;&#951;&#963;&#951;&#962; &#917;&#958;&#972;&#948;&#959;&#965;1" TargetMode="External" /><Relationship Id="rId7" Type="http://schemas.openxmlformats.org/officeDocument/2006/relationships/hyperlink" Target="&#915;&#949;&#957;&#953;&#954;&#940; 1" TargetMode="External" /><Relationship Id="rId8" Type="http://schemas.openxmlformats.org/officeDocument/2006/relationships/hyperlink" Target="&#915;&#955;&#974;&#963;&#963;&#945; &#965;&#960;&#959;&#946;&#959;&#955;&#942;&#962; &#964;&#951;&#962; &#931;&#965;&#957;&#959;&#960;&#964;&#953;&#954;&#942;&#962; &#916;&#953;&#945;&#963;&#940;&#966;&#951;&#963;&#951;&#962; &#917;&#958;&#972;&#948;&#959;&#965; 2" TargetMode="External" /><Relationship Id="rId9" Type="http://schemas.openxmlformats.org/officeDocument/2006/relationships/hyperlink" Target="&#931;&#965;&#956;&#960;&#955;&#942;&#961;&#969;&#963;&#951; &#913;&#961;&#953;&#952;&#956;&#959;&#973; &#917;&#927;RI &#963;&#964;&#951; &#931;&#965;&#957;&#959;&#960;&#964;&#953;&#954;&#942; &#916;&#953;&#945;&#963;&#940;&#966;&#951;&#963;&#951; &#917;&#958;&#972;&#948;&#959;&#965; 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