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w:t>
      </w:r>
    </w:p>
    <w:p>
      <w:pPr>
        <w:pStyle w:val="Title"/>
        <w:spacing w:before="120" w:after="360"/>
        <w:rPr>
          <w:lang w:val="el" w:eastAsia="el"/>
        </w:rPr>
      </w:pPr>
      <w:r>
        <w:rPr>
          <w:b/>
          <w:bCs/>
          <w:lang w:val="el" w:eastAsia="el"/>
        </w:rPr>
        <w:t>ΕΣΟΔΩΝ</w:t>
      </w:r>
    </w:p>
    <w:p>
      <w:pPr>
        <w:pStyle w:val="Title"/>
        <w:spacing w:before="120" w:after="360"/>
        <w:rPr>
          <w:lang w:val="el" w:eastAsia="el"/>
        </w:rPr>
      </w:pPr>
      <w:r>
        <w:rPr>
          <w:b/>
          <w:bCs/>
          <w:lang w:val="el" w:eastAsia="el"/>
        </w:rPr>
        <w:t>ΓΕΝΙΚΗ ΔΙΕΥΘΥΝΣΗ</w:t>
      </w:r>
    </w:p>
    <w:p>
      <w:pPr>
        <w:pStyle w:val="Title"/>
        <w:spacing w:before="120" w:after="360"/>
        <w:rPr>
          <w:lang w:val="el" w:eastAsia="el"/>
        </w:rPr>
      </w:pPr>
      <w:r>
        <w:rPr>
          <w:b/>
          <w:bCs/>
          <w:lang w:val="el" w:eastAsia="el"/>
        </w:rPr>
        <w:t>ΓΕΝΙΚΟΥ ΧΗΜΕΙΟΥ ΤΟΥ ΚΡΑΤΟΥΣ</w:t>
      </w:r>
    </w:p>
    <w:p>
      <w:pPr>
        <w:pStyle w:val="Title"/>
        <w:spacing w:before="120" w:after="360"/>
        <w:rPr>
          <w:lang w:val="el" w:eastAsia="el"/>
        </w:rPr>
      </w:pPr>
      <w:r>
        <w:rPr>
          <w:b/>
          <w:bCs/>
          <w:lang w:val="el" w:eastAsia="el"/>
        </w:rPr>
        <w:t>ΔΙΕΥΘΥΝΣΗ ΤΡΟΦΙΜΩΝ</w:t>
      </w:r>
    </w:p>
    <w:p>
      <w:pPr>
        <w:pStyle w:val="Title"/>
        <w:spacing w:before="120" w:after="360"/>
        <w:rPr>
          <w:lang w:val="el" w:eastAsia="el"/>
        </w:rPr>
      </w:pPr>
      <w:r>
        <w:rPr>
          <w:b/>
          <w:bCs/>
          <w:lang w:val="el" w:eastAsia="el"/>
        </w:rPr>
        <w:t>TMHMA A΄</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Αθήνα, 18-12-2012</w:t>
      </w:r>
    </w:p>
    <w:p>
      <w:pPr>
        <w:pStyle w:val="Title"/>
        <w:spacing w:before="120" w:after="360"/>
        <w:rPr>
          <w:lang w:val="el" w:eastAsia="el"/>
        </w:rPr>
      </w:pPr>
      <w:r>
        <w:rPr>
          <w:b/>
          <w:bCs/>
          <w:lang w:val="el" w:eastAsia="el"/>
        </w:rPr>
        <w:t>Αριθμ.Πρωτ.: οικ 30/003/1311</w:t>
      </w:r>
    </w:p>
    <w:p>
      <w:pPr>
        <w:pStyle w:val="Title"/>
        <w:spacing w:before="120" w:after="360"/>
        <w:rPr>
          <w:lang w:val="el" w:eastAsia="el"/>
        </w:rPr>
      </w:pPr>
      <w:r>
        <w:rPr>
          <w:b/>
          <w:bCs/>
          <w:lang w:val="el" w:eastAsia="el"/>
        </w:rPr>
        <w:t>Π Ρ Ο Σ :Π.Δ.</w:t>
      </w:r>
    </w:p>
    <w:p>
      <w:pPr>
        <w:pStyle w:val="PreambelText"/>
        <w:spacing w:before="240" w:after="240"/>
        <w:rPr>
          <w:lang w:val="el" w:eastAsia="el"/>
        </w:rPr>
      </w:pPr>
      <w:r>
        <w:rPr>
          <w:b/>
          <w:bCs/>
          <w:lang w:val="el" w:eastAsia="el"/>
        </w:rPr>
        <w:t>Ταχ. Διεύθυνση</w:t>
      </w:r>
    </w:p>
    <w:p>
      <w:pPr>
        <w:pStyle w:val="PreambelText"/>
        <w:spacing w:before="240" w:after="240"/>
        <w:rPr>
          <w:lang w:val="el" w:eastAsia="el"/>
        </w:rPr>
      </w:pPr>
      <w:r>
        <w:rPr>
          <w:b/>
          <w:bCs/>
          <w:lang w:val="el" w:eastAsia="el"/>
        </w:rPr>
        <w:t>Ταχ. Κώδικας Πληροφορίες Τέλεφαξ Τηλέφωνο e-mail:</w:t>
      </w:r>
    </w:p>
    <w:p>
      <w:pPr>
        <w:pStyle w:val="PreambelText"/>
        <w:spacing w:before="240" w:after="240"/>
        <w:rPr>
          <w:lang w:val="el" w:eastAsia="el"/>
        </w:rPr>
      </w:pPr>
      <w:r>
        <w:rPr>
          <w:b/>
          <w:bCs/>
          <w:lang w:val="el" w:eastAsia="el"/>
        </w:rPr>
        <w:t xml:space="preserve">: </w:t>
      </w:r>
      <w:r>
        <w:rPr>
          <w:lang w:val="el" w:eastAsia="el"/>
        </w:rPr>
        <w:t>Αν. Τσόχα 16</w:t>
      </w:r>
    </w:p>
    <w:p>
      <w:pPr>
        <w:pStyle w:val="PreambelText"/>
        <w:spacing w:before="240" w:after="240"/>
        <w:rPr>
          <w:lang w:val="el" w:eastAsia="el"/>
        </w:rPr>
      </w:pPr>
      <w:r>
        <w:rPr>
          <w:b/>
          <w:bCs/>
          <w:lang w:val="el" w:eastAsia="el"/>
        </w:rPr>
        <w:t xml:space="preserve">: </w:t>
      </w:r>
      <w:r>
        <w:rPr>
          <w:lang w:val="el" w:eastAsia="el"/>
        </w:rPr>
        <w:t>115 21</w:t>
      </w:r>
    </w:p>
    <w:p>
      <w:pPr>
        <w:pStyle w:val="PreambelText"/>
        <w:spacing w:before="240" w:after="240"/>
        <w:rPr>
          <w:lang w:val="el" w:eastAsia="el"/>
        </w:rPr>
      </w:pPr>
      <w:r>
        <w:rPr>
          <w:b/>
          <w:bCs/>
          <w:lang w:val="el" w:eastAsia="el"/>
        </w:rPr>
        <w:t xml:space="preserve">: </w:t>
      </w:r>
      <w:r>
        <w:rPr>
          <w:lang w:val="el" w:eastAsia="el"/>
        </w:rPr>
        <w:t>Δ. Χρυσαφίδης</w:t>
      </w:r>
    </w:p>
    <w:p>
      <w:pPr>
        <w:pStyle w:val="PreambelText"/>
        <w:spacing w:before="240" w:after="240"/>
        <w:rPr>
          <w:lang w:val="el" w:eastAsia="el"/>
        </w:rPr>
      </w:pPr>
      <w:r>
        <w:rPr>
          <w:b/>
          <w:bCs/>
          <w:lang w:val="el" w:eastAsia="el"/>
        </w:rPr>
        <w:t xml:space="preserve">: </w:t>
      </w:r>
      <w:r>
        <w:rPr>
          <w:lang w:val="el" w:eastAsia="el"/>
        </w:rPr>
        <w:t>210 6467725</w:t>
      </w:r>
    </w:p>
    <w:p>
      <w:pPr>
        <w:pStyle w:val="PreambelText"/>
        <w:spacing w:before="240" w:after="240"/>
        <w:rPr>
          <w:lang w:val="el" w:eastAsia="el"/>
        </w:rPr>
      </w:pPr>
      <w:r>
        <w:rPr>
          <w:b/>
          <w:bCs/>
          <w:lang w:val="el" w:eastAsia="el"/>
        </w:rPr>
        <w:t xml:space="preserve">: </w:t>
      </w:r>
      <w:r>
        <w:rPr>
          <w:lang w:val="el" w:eastAsia="el"/>
        </w:rPr>
        <w:t>213 2117237</w:t>
      </w:r>
    </w:p>
    <w:p>
      <w:pPr>
        <w:pStyle w:val="PreambelText"/>
        <w:spacing w:before="240" w:after="240"/>
        <w:rPr>
          <w:lang w:val="el" w:eastAsia="el"/>
        </w:rPr>
      </w:pPr>
      <w:r>
        <w:rPr>
          <w:b/>
          <w:bCs/>
          <w:lang w:val="el" w:eastAsia="el"/>
        </w:rPr>
        <w:t xml:space="preserve">: </w:t>
      </w:r>
      <w:hyperlink r:id="rId4" w:history="1">
        <w:r>
          <w:rPr>
            <w:rStyle w:val="Hyperlink"/>
            <w:color w:val="0000EE"/>
            <w:u w:color="0000EE"/>
            <w:lang w:val="el" w:eastAsia="el"/>
          </w:rPr>
          <w:t>trof@gcsl.gr</w:t>
        </w:r>
      </w:hyperlink>
    </w:p>
    <w:p>
      <w:pPr>
        <w:pStyle w:val="PreambelText"/>
        <w:spacing w:before="240" w:after="240"/>
        <w:rPr>
          <w:lang w:val="el" w:eastAsia="el"/>
        </w:rPr>
      </w:pPr>
      <w:r>
        <w:rPr>
          <w:b/>
          <w:bCs/>
          <w:lang w:val="el" w:eastAsia="el"/>
        </w:rPr>
        <w:t xml:space="preserve">ΘΕΜΑ </w:t>
      </w:r>
      <w:r>
        <w:rPr>
          <w:lang w:val="el" w:eastAsia="el"/>
        </w:rPr>
        <w:t>: Αποστολή εκτελεστικού κανονισμού (ΕΕ) 872/2012 «για την έγκριση του καταλόγου αρτυματικών υλών που προβλέπεται στον κανονισμό (ΕΚ) αριθ. 2232/96 του Ευρωπαϊκού Κοινοβουλίου και του Συμβουλίου, την εισαγωγή του καταλόγου αυτού στο παράρτημα Ι του κανονισμού (ΕΚ) αριθ. 1334/2008 του Ευρωπαϊκού Κοινοβουλίου και του Συμβουλίου και για την κατάργηση του κανονισμού (ΕΚ) αριθ. 1565/2000 της Επιτροπής και της απόφασης 1999/217/ΕΚ της Επιτροπής » και κανονισμού (ΕΕ) 873/2012 «για μεταβατικά μέτρα όσον αφορά τον ενωσιακό κατάλογο αρωματικών υλών και πρώτων υλών που καθορίζονται στο παράρτημα Ι του κανονισμού (ΕΚ) αριθ. 1334/2008 του Ευρωπαϊκού Κοινοβουλίου και του Συμβουλίου» - Εφαρμογή κανονισμού (ΕΚ) 1334/2008</w:t>
      </w:r>
    </w:p>
    <w:p>
      <w:pPr>
        <w:pStyle w:val="PreambelText"/>
        <w:spacing w:before="240" w:after="240"/>
        <w:rPr>
          <w:lang w:val="el" w:eastAsia="el"/>
        </w:rPr>
      </w:pPr>
      <w:r>
        <w:rPr>
          <w:b/>
          <w:bCs/>
          <w:lang w:val="el" w:eastAsia="el"/>
        </w:rPr>
        <w:t xml:space="preserve">ΣΧΕΤ </w:t>
      </w:r>
      <w:r>
        <w:rPr>
          <w:lang w:val="el" w:eastAsia="el"/>
        </w:rPr>
        <w:t>: Το με αρ 3003789/471/2009 έγγραφό μας</w:t>
      </w:r>
    </w:p>
    <w:p>
      <w:pPr>
        <w:pStyle w:val="PreambelText"/>
        <w:spacing w:before="240" w:after="240"/>
        <w:rPr>
          <w:lang w:val="el" w:eastAsia="el"/>
        </w:rPr>
      </w:pPr>
      <w:r>
        <w:rPr>
          <w:lang w:val="el" w:eastAsia="el"/>
        </w:rPr>
        <w:t>Σας αποστέλλουμε συνημμένα τον εκτελεστικό κανονισμό (ΕΕ) 872/2012 και τον κανονισμό (ΕΕ) 873/2012.</w:t>
      </w:r>
    </w:p>
    <w:p>
      <w:pPr>
        <w:pStyle w:val="PreambelText"/>
        <w:spacing w:before="240" w:after="240"/>
        <w:rPr>
          <w:lang w:val="el" w:eastAsia="el"/>
        </w:rPr>
      </w:pPr>
      <w:r>
        <w:rPr>
          <w:lang w:val="el" w:eastAsia="el"/>
        </w:rPr>
        <w:t xml:space="preserve">Σύμφωνα με τον </w:t>
      </w:r>
      <w:r>
        <w:rPr>
          <w:b/>
          <w:bCs/>
          <w:lang w:val="el" w:eastAsia="el"/>
        </w:rPr>
        <w:t xml:space="preserve">εκτελεστικό κανονισμό (EE) 872/2012 </w:t>
      </w:r>
      <w:r>
        <w:rPr>
          <w:lang w:val="el" w:eastAsia="el"/>
        </w:rPr>
        <w:t>καταρτίζεται ο κατάλογος των αρωματικών ουσιών που προβλέπει ο κανονισμός (ΕΚ) 2232/96 (Παράρτημα), ο οποίος εισάγεται άμεσα στο Παράρτημα Ι του κανονισμού (ΕΚ) 1334/2008 ως μέρος Α του ενωσιακού καταλόγου εγκεκριμένων αρωματικών υλών και πρώτων υλών που προβλέπουν τα άρθρα 10 και 11 του κανονισμού (ΕΚ) 1334/2008.</w:t>
      </w:r>
    </w:p>
    <w:p>
      <w:pPr>
        <w:pStyle w:val="PreambelText"/>
        <w:spacing w:before="240" w:after="240"/>
        <w:rPr>
          <w:lang w:val="el" w:eastAsia="el"/>
        </w:rPr>
      </w:pPr>
      <w:r>
        <w:rPr>
          <w:lang w:val="el" w:eastAsia="el"/>
        </w:rPr>
        <w:t xml:space="preserve">• Ο εν λόγω εκτελεστικός κανονισμός ισχύει από 22/10/2012 και </w:t>
      </w:r>
      <w:r>
        <w:rPr>
          <w:b/>
          <w:bCs/>
          <w:lang w:val="el" w:eastAsia="el"/>
        </w:rPr>
        <w:t>εφαρμόζεται από 22/4/2013, ημερομηνία έναρξης εφαρμογής του ενωσιακού καταλόγου</w:t>
      </w:r>
      <w:r>
        <w:rPr>
          <w:lang w:val="el" w:eastAsia="el"/>
        </w:rPr>
        <w:t>. Ακόμη, σύμφωνα με τον εκτελεστικό κανονισμό αυτό, από 22/4/2013 καταργούνται ο κανονισμός 2232/96, ο κανονισμός (ΕΚ) 1565/2000 και η Απόφαση της Επιτροπής 1999/217/ΕΚ. Παρόλα αυτά εξακολουθούν να εφαρμόζονται και μετά από αυτή την ημερομηνία τα σχετικά με την αξιολόγηση των ουσιών άρθρα του κανονισμού (ΕΚ) 2232/96 για τις ουσίες που βρίσκονται ακόμα υπό αξιολόγηση μέχρι να καταχωριστούν ή να απαλοιφούν από τον ενωσιακό κατάλογο.</w:t>
      </w:r>
    </w:p>
    <w:p>
      <w:pPr>
        <w:pStyle w:val="PreambelText"/>
        <w:spacing w:before="240" w:after="240"/>
        <w:rPr>
          <w:lang w:val="el" w:eastAsia="el"/>
        </w:rPr>
      </w:pPr>
      <w:r>
        <w:rPr>
          <w:lang w:val="el" w:eastAsia="el"/>
        </w:rPr>
        <w:t>• Δίνεται επίσης η δυνατότητα στα Κράτη-Μέλη να θεσπίσουν εθνικούς καταλόγους για τις αρωματικές ουσίες που προστίθενται στα τρόφιμα για βρέφη και μικρά παιδιά.</w:t>
      </w:r>
    </w:p>
    <w:p>
      <w:pPr>
        <w:pStyle w:val="PreambelText"/>
        <w:spacing w:before="240" w:after="240"/>
        <w:rPr>
          <w:lang w:val="el" w:eastAsia="el"/>
        </w:rPr>
      </w:pPr>
      <w:r>
        <w:rPr>
          <w:lang w:val="el" w:eastAsia="el"/>
        </w:rPr>
        <w:t xml:space="preserve">• Για την </w:t>
      </w:r>
      <w:r>
        <w:rPr>
          <w:b/>
          <w:bCs/>
          <w:lang w:val="el" w:eastAsia="el"/>
        </w:rPr>
        <w:t xml:space="preserve">αξιολόγηση και την έγκριση </w:t>
      </w:r>
      <w:r>
        <w:rPr>
          <w:b/>
          <w:bCs/>
          <w:u w:val="single"/>
          <w:lang w:val="el" w:eastAsia="el"/>
        </w:rPr>
        <w:t>νέων</w:t>
      </w:r>
      <w:r>
        <w:rPr>
          <w:b/>
          <w:bCs/>
          <w:lang w:val="el" w:eastAsia="el"/>
        </w:rPr>
        <w:t xml:space="preserve"> αρωματικών </w:t>
      </w:r>
      <w:r>
        <w:rPr>
          <w:lang w:val="el" w:eastAsia="el"/>
        </w:rPr>
        <w:t>ουσιών που θα εγγραφούν στον ενωσιακό κατάλογο μετά τις 22/10/2012 εφαρμόζεται ο κανονισμός (ΕΚ) αριθ. 1331/2008.</w:t>
      </w:r>
    </w:p>
    <w:p>
      <w:pPr>
        <w:pStyle w:val="PreambelText"/>
        <w:spacing w:before="240" w:after="240"/>
        <w:rPr>
          <w:lang w:val="el" w:eastAsia="el"/>
        </w:rPr>
      </w:pPr>
      <w:r>
        <w:rPr>
          <w:lang w:val="el" w:eastAsia="el"/>
        </w:rPr>
        <w:t xml:space="preserve">Σύμφωνα με τον Κανονισμό </w:t>
      </w:r>
      <w:r>
        <w:rPr>
          <w:b/>
          <w:bCs/>
          <w:lang w:val="el" w:eastAsia="el"/>
        </w:rPr>
        <w:t xml:space="preserve">873/2012 </w:t>
      </w:r>
      <w:r>
        <w:rPr>
          <w:lang w:val="el" w:eastAsia="el"/>
        </w:rPr>
        <w:t>ορίζονται οι προθεσμίες υποβολής αιτήσεων για την έγκριση των αρωματικών υλών που εμπίπτουν στο πεδίο υποχρεωτικής αξιολόγησης και δεν είναι αρωματικές ουσίες. Ακόμη θεσπίζονται μεταβατικά μέτρα για την κυκλοφορία των τροφίμων που περιέχουν αρωματικές ουσίες που δεν περιλαμβάνονται στον ενωσιακό κατάλογο.</w:t>
      </w:r>
    </w:p>
    <w:p>
      <w:pPr>
        <w:pStyle w:val="PreambelText"/>
        <w:spacing w:before="240" w:after="240"/>
        <w:rPr>
          <w:lang w:val="el" w:eastAsia="el"/>
        </w:rPr>
      </w:pPr>
      <w:r>
        <w:rPr>
          <w:lang w:val="el" w:eastAsia="el"/>
        </w:rPr>
        <w:t>Όσον αφορά στον καν. (ΕΚ) αριθ</w:t>
      </w:r>
      <w:r>
        <w:rPr>
          <w:b/>
          <w:bCs/>
          <w:lang w:val="el" w:eastAsia="el"/>
        </w:rPr>
        <w:t xml:space="preserve">. 1334/2008 </w:t>
      </w:r>
      <w:r>
        <w:rPr>
          <w:lang w:val="el" w:eastAsia="el"/>
        </w:rPr>
        <w:t>, [για αρωματικές ύλες και ορισμένα συστατικά τροφίμων με αρωματικές ιδιότητες που χρησιμοποιούνται εντός και επί των τροφίμων] θα θέλαμε να υπενθυμίσουμε τα κατωτέρω:</w:t>
      </w:r>
    </w:p>
    <w:p>
      <w:pPr>
        <w:pStyle w:val="PreambelText"/>
        <w:spacing w:before="240" w:after="240"/>
        <w:rPr>
          <w:lang w:val="el" w:eastAsia="el"/>
        </w:rPr>
      </w:pPr>
      <w:r>
        <w:rPr>
          <w:lang w:val="el" w:eastAsia="el"/>
        </w:rPr>
        <w:t xml:space="preserve">• </w:t>
      </w:r>
      <w:r>
        <w:rPr>
          <w:b/>
          <w:bCs/>
          <w:lang w:val="el" w:eastAsia="el"/>
        </w:rPr>
        <w:t xml:space="preserve">εφαρμόζεται </w:t>
      </w:r>
      <w:r>
        <w:rPr>
          <w:lang w:val="el" w:eastAsia="el"/>
        </w:rPr>
        <w:t xml:space="preserve">από τις </w:t>
      </w:r>
      <w:r>
        <w:rPr>
          <w:b/>
          <w:bCs/>
          <w:lang w:val="el" w:eastAsia="el"/>
        </w:rPr>
        <w:t xml:space="preserve">20 Ιανουαρίου 2011, </w:t>
      </w:r>
      <w:r>
        <w:rPr>
          <w:lang w:val="el" w:eastAsia="el"/>
        </w:rPr>
        <w:t xml:space="preserve">οπότε και καταργήθηκαν οι οδηγίες 88/388/ΕΟΚ και 91/71/ΕΟΚ. Οι αποφάσεις ΑΧΣ με τις οποίες έγινε η εναρμόνιση της εθνικής νομοθεσίας ως προς τις οδηγίες αυτές και περιλαμβάνονται στο άρθρο 44 του Κ.Τ.Π. </w:t>
      </w:r>
      <w:r>
        <w:rPr>
          <w:b/>
          <w:bCs/>
          <w:lang w:val="el" w:eastAsia="el"/>
        </w:rPr>
        <w:t>δεν ισχύουν και θα καταργηθούν</w:t>
      </w:r>
      <w:r>
        <w:rPr>
          <w:lang w:val="el" w:eastAsia="el"/>
        </w:rPr>
        <w:t>, και θα ακολουθήσει αντικατάσταση του εν λόγω άρθρου με αναφορά στον καν.(ΕΚ) 1334/2008.</w:t>
      </w:r>
    </w:p>
    <w:p>
      <w:pPr>
        <w:pStyle w:val="PreambelText"/>
        <w:spacing w:before="240" w:after="240"/>
        <w:rPr>
          <w:lang w:val="el" w:eastAsia="el"/>
        </w:rPr>
      </w:pPr>
      <w:r>
        <w:rPr>
          <w:lang w:val="el" w:eastAsia="el"/>
        </w:rPr>
        <w:t xml:space="preserve">• O κανονισμός </w:t>
      </w:r>
      <w:r>
        <w:rPr>
          <w:b/>
          <w:bCs/>
          <w:lang w:val="el" w:eastAsia="el"/>
        </w:rPr>
        <w:t xml:space="preserve">δεν </w:t>
      </w:r>
      <w:r>
        <w:rPr>
          <w:lang w:val="el" w:eastAsia="el"/>
        </w:rPr>
        <w:t xml:space="preserve">εφαρμόζεται στις παρακάτω περιπτώσεις </w:t>
      </w:r>
      <w:r>
        <w:rPr>
          <w:u w:val="single"/>
          <w:lang w:val="el" w:eastAsia="el"/>
        </w:rPr>
        <w:t>(Άρθρο 2, παράγραφος 2</w:t>
      </w:r>
      <w:r>
        <w:rPr>
          <w:lang w:val="el" w:eastAsia="el"/>
        </w:rPr>
        <w:t>):</w:t>
      </w:r>
    </w:p>
    <w:p>
      <w:pPr>
        <w:pStyle w:val="StructureList1"/>
        <w:spacing w:before="120" w:after="0"/>
        <w:rPr>
          <w:lang w:val="el" w:eastAsia="el"/>
        </w:rPr>
      </w:pPr>
      <w:r>
        <w:rPr>
          <w:lang w:val="el" w:eastAsia="el"/>
        </w:rPr>
        <w:t>-</w:t>
      </w:r>
      <w:r>
        <w:rPr>
          <w:lang w:val="en" w:eastAsia="en"/>
        </w:rPr>
        <w:tab/>
      </w:r>
      <w:r>
        <w:rPr>
          <w:lang w:val="el" w:eastAsia="el"/>
        </w:rPr>
        <w:t>για ουσίες με αποκλειστικά γλυκιά, ξινή ή αλμυρή γεύση</w:t>
      </w:r>
    </w:p>
    <w:p>
      <w:pPr>
        <w:pStyle w:val="StructureList1"/>
        <w:spacing w:before="120" w:after="0"/>
        <w:rPr>
          <w:lang w:val="el" w:eastAsia="el"/>
        </w:rPr>
      </w:pPr>
      <w:r>
        <w:rPr>
          <w:lang w:val="el" w:eastAsia="el"/>
        </w:rPr>
        <w:t>-</w:t>
      </w:r>
      <w:r>
        <w:rPr>
          <w:lang w:val="en" w:eastAsia="en"/>
        </w:rPr>
        <w:tab/>
      </w:r>
      <w:r>
        <w:rPr>
          <w:lang w:val="el" w:eastAsia="el"/>
        </w:rPr>
        <w:t>σε ωμά τρόφιμα</w:t>
      </w:r>
    </w:p>
    <w:p>
      <w:pPr>
        <w:pStyle w:val="StructureList1"/>
        <w:spacing w:before="120" w:after="0"/>
        <w:rPr>
          <w:lang w:val="el" w:eastAsia="el"/>
        </w:rPr>
      </w:pPr>
      <w:r>
        <w:rPr>
          <w:lang w:val="el" w:eastAsia="el"/>
        </w:rPr>
        <w:t>-</w:t>
      </w:r>
      <w:r>
        <w:rPr>
          <w:lang w:val="en" w:eastAsia="en"/>
        </w:rPr>
        <w:tab/>
      </w:r>
      <w:r>
        <w:rPr>
          <w:lang w:val="el" w:eastAsia="el"/>
        </w:rPr>
        <w:t>μη σύνθετα τρόφιμα και μείγματα όπως είναι τα φρέσκα, αποξηραμένα ή κατεψυγμένα καρυκεύματα ή/και βότανα, μείγματα τσαγιού και μείγματα για αφεψήματα εφόσον δε χρησιμοποιούνται ως συστατικά τροφίμων.</w:t>
      </w:r>
    </w:p>
    <w:p>
      <w:pPr>
        <w:pStyle w:val="PreambelText"/>
        <w:spacing w:before="240" w:after="240"/>
        <w:rPr>
          <w:lang w:val="el" w:eastAsia="el"/>
        </w:rPr>
      </w:pPr>
      <w:r>
        <w:rPr>
          <w:lang w:val="el" w:eastAsia="el"/>
        </w:rPr>
        <w:t>• Εισάγονται ορισμοί (</w:t>
      </w:r>
      <w:r>
        <w:rPr>
          <w:u w:val="single"/>
          <w:lang w:val="el" w:eastAsia="el"/>
        </w:rPr>
        <w:t xml:space="preserve">Άρθρο 3) </w:t>
      </w:r>
      <w:r>
        <w:rPr>
          <w:lang w:val="el" w:eastAsia="el"/>
        </w:rPr>
        <w:t>για:</w:t>
      </w:r>
    </w:p>
    <w:p>
      <w:pPr>
        <w:pStyle w:val="PreambelText"/>
        <w:spacing w:before="240" w:after="240"/>
        <w:rPr>
          <w:lang w:val="el" w:eastAsia="el"/>
        </w:rPr>
      </w:pPr>
      <w:r>
        <w:rPr>
          <w:lang w:val="el" w:eastAsia="el"/>
        </w:rPr>
        <w:t>• τις αρωματικές ύλες οι οποίες είναι προϊόντα τα οποία έχουν παρασκευασθεί ή αποτελούνται από τις ακόλουθες κατηγορίες:</w:t>
      </w:r>
    </w:p>
    <w:p>
      <w:pPr>
        <w:pStyle w:val="PreambelText"/>
        <w:spacing w:before="240" w:after="240"/>
        <w:rPr>
          <w:lang w:val="el" w:eastAsia="el"/>
        </w:rPr>
      </w:pPr>
      <w:r>
        <w:rPr>
          <w:lang w:val="el" w:eastAsia="el"/>
        </w:rPr>
        <w:t>• τις αρωματικές ουσίες</w:t>
      </w:r>
    </w:p>
    <w:p>
      <w:pPr>
        <w:pStyle w:val="PreambelText"/>
        <w:spacing w:before="240" w:after="240"/>
        <w:rPr>
          <w:lang w:val="el" w:eastAsia="el"/>
        </w:rPr>
      </w:pPr>
      <w:r>
        <w:rPr>
          <w:lang w:val="el" w:eastAsia="el"/>
        </w:rPr>
        <w:t>• τις φυσικές αρωματικές ουσίες</w:t>
      </w:r>
    </w:p>
    <w:p>
      <w:pPr>
        <w:pStyle w:val="PreambelText"/>
        <w:spacing w:before="240" w:after="240"/>
        <w:rPr>
          <w:lang w:val="el" w:eastAsia="el"/>
        </w:rPr>
      </w:pPr>
      <w:r>
        <w:rPr>
          <w:lang w:val="el" w:eastAsia="el"/>
        </w:rPr>
        <w:t>• τα αρωματικά παρασκευάσματα</w:t>
      </w:r>
    </w:p>
    <w:p>
      <w:pPr>
        <w:pStyle w:val="PreambelText"/>
        <w:spacing w:before="240" w:after="240"/>
        <w:rPr>
          <w:lang w:val="el" w:eastAsia="el"/>
        </w:rPr>
      </w:pPr>
      <w:r>
        <w:rPr>
          <w:lang w:val="el" w:eastAsia="el"/>
        </w:rPr>
        <w:t>• τις αρωματικές ύλες θερμικής επεξεργασίας</w:t>
      </w:r>
    </w:p>
    <w:p>
      <w:pPr>
        <w:pStyle w:val="PreambelText"/>
        <w:spacing w:before="240" w:after="240"/>
        <w:rPr>
          <w:lang w:val="el" w:eastAsia="el"/>
        </w:rPr>
      </w:pPr>
      <w:r>
        <w:rPr>
          <w:lang w:val="el" w:eastAsia="el"/>
        </w:rPr>
        <w:t>• τα αρτύματα καπνιστών τροφίμων (καν. (ΕΚ) 2065/2003)</w:t>
      </w:r>
    </w:p>
    <w:p>
      <w:pPr>
        <w:pStyle w:val="PreambelText"/>
        <w:spacing w:before="240" w:after="240"/>
        <w:rPr>
          <w:lang w:val="el" w:eastAsia="el"/>
        </w:rPr>
      </w:pPr>
      <w:r>
        <w:rPr>
          <w:lang w:val="el" w:eastAsia="el"/>
        </w:rPr>
        <w:t>• τις πρόδρομες αρωματικές ύλες και</w:t>
      </w:r>
    </w:p>
    <w:p>
      <w:pPr>
        <w:pStyle w:val="PreambelText"/>
        <w:spacing w:before="240" w:after="240"/>
        <w:rPr>
          <w:lang w:val="el" w:eastAsia="el"/>
        </w:rPr>
      </w:pPr>
      <w:r>
        <w:rPr>
          <w:lang w:val="el" w:eastAsia="el"/>
        </w:rPr>
        <w:t>• τις άλλες αρωματικές ύλες</w:t>
      </w:r>
    </w:p>
    <w:p>
      <w:pPr>
        <w:pStyle w:val="StructureList1"/>
        <w:spacing w:before="120" w:after="0"/>
        <w:rPr>
          <w:lang w:val="el" w:eastAsia="el"/>
        </w:rPr>
      </w:pPr>
      <w:r>
        <w:rPr>
          <w:lang w:val="el" w:eastAsia="el"/>
        </w:rPr>
        <w:t>-</w:t>
      </w:r>
      <w:r>
        <w:rPr>
          <w:lang w:val="en" w:eastAsia="en"/>
        </w:rPr>
        <w:tab/>
      </w:r>
      <w:r>
        <w:rPr>
          <w:lang w:val="el" w:eastAsia="el"/>
        </w:rPr>
        <w:t>τα συστατικά τροφίμων με αρωματικές ιδιότητες</w:t>
      </w:r>
    </w:p>
    <w:p>
      <w:pPr>
        <w:pStyle w:val="PreambelText"/>
        <w:spacing w:before="240" w:after="240"/>
        <w:rPr>
          <w:lang w:val="el" w:eastAsia="el"/>
        </w:rPr>
      </w:pPr>
      <w:r>
        <w:rPr>
          <w:lang w:val="el" w:eastAsia="el"/>
        </w:rPr>
        <w:t xml:space="preserve">• Καθορίζονται συγκεκριμένες απαιτήσεις για τη χρήση του όρου </w:t>
      </w:r>
      <w:r>
        <w:rPr>
          <w:b/>
          <w:bCs/>
          <w:lang w:val="el" w:eastAsia="el"/>
        </w:rPr>
        <w:t xml:space="preserve">«φυσικό» </w:t>
      </w:r>
      <w:r>
        <w:rPr>
          <w:lang w:val="el" w:eastAsia="el"/>
        </w:rPr>
        <w:t xml:space="preserve">σε αρωματικές ύλες ή ουσίες </w:t>
      </w:r>
      <w:r>
        <w:rPr>
          <w:u w:val="single"/>
          <w:lang w:val="el" w:eastAsia="el"/>
        </w:rPr>
        <w:t>(Άρθρο 16)</w:t>
      </w:r>
      <w:r>
        <w:rPr>
          <w:lang w:val="el" w:eastAsia="el"/>
        </w:rPr>
        <w:t>:. Επιπλέον δεν επιτρέπεται πλέον η χρήση του όρου «αρωματικές ουσίες όμοιες με φυσικές» ο οποίος υπήρχε στην οδ 88/388/ΕΟΚ.</w:t>
      </w:r>
    </w:p>
    <w:p>
      <w:pPr>
        <w:pStyle w:val="PreambelText"/>
        <w:spacing w:before="240" w:after="240"/>
        <w:rPr>
          <w:lang w:val="el" w:eastAsia="el"/>
        </w:rPr>
      </w:pPr>
      <w:r>
        <w:rPr>
          <w:lang w:val="el" w:eastAsia="el"/>
        </w:rPr>
        <w:t xml:space="preserve">• Περιγράφονται οι απαιτήσεις της </w:t>
      </w:r>
      <w:r>
        <w:rPr>
          <w:b/>
          <w:bCs/>
          <w:lang w:val="el" w:eastAsia="el"/>
        </w:rPr>
        <w:t xml:space="preserve">επισήμανσης </w:t>
      </w:r>
      <w:r>
        <w:rPr>
          <w:lang w:val="el" w:eastAsia="el"/>
        </w:rPr>
        <w:t>των αρωματικών υλών ανάλογα με το αν διατίθενται ή όχι στον τελικό καταναλωτή. (</w:t>
      </w:r>
      <w:r>
        <w:rPr>
          <w:u w:val="single"/>
          <w:lang w:val="el" w:eastAsia="el"/>
        </w:rPr>
        <w:t>άρθρα 14,15,17</w:t>
      </w:r>
      <w:r>
        <w:rPr>
          <w:lang w:val="el" w:eastAsia="el"/>
        </w:rPr>
        <w:t>)</w:t>
      </w:r>
    </w:p>
    <w:p>
      <w:pPr>
        <w:pStyle w:val="PreambelText"/>
        <w:spacing w:before="240" w:after="240"/>
        <w:rPr>
          <w:lang w:val="el" w:eastAsia="el"/>
        </w:rPr>
      </w:pPr>
      <w:r>
        <w:rPr>
          <w:lang w:val="el" w:eastAsia="el"/>
        </w:rPr>
        <w:t xml:space="preserve">• Απαριθμούνται οι ουσίες που απαντώνται φυσικώς σε αρωματικές ύλες οι οποίες </w:t>
      </w:r>
      <w:r>
        <w:rPr>
          <w:u w:val="single"/>
          <w:lang w:val="el" w:eastAsia="el"/>
        </w:rPr>
        <w:t>δεν επιτρέπεται</w:t>
      </w:r>
      <w:r>
        <w:rPr>
          <w:lang w:val="el" w:eastAsia="el"/>
        </w:rPr>
        <w:t xml:space="preserve"> να προστίθενται ως έχουν στα τρόφιμα, κατά πλεονασμό σε σχέση με τον Κανονισμό 873/2012, το οποίο ωστόσο μέρος Α’ έχει έναρξη ισχύος από το 2011( </w:t>
      </w:r>
      <w:r>
        <w:rPr>
          <w:u w:val="single"/>
          <w:lang w:val="el" w:eastAsia="el"/>
        </w:rPr>
        <w:t>Άρθρο 6/ Παράρτημα ΙΙΙ - Μέρος Α’)</w:t>
      </w:r>
      <w:r>
        <w:rPr>
          <w:lang w:val="el" w:eastAsia="el"/>
        </w:rPr>
        <w:t>.</w:t>
      </w:r>
    </w:p>
    <w:p>
      <w:pPr>
        <w:pStyle w:val="PreambelText"/>
        <w:spacing w:before="240" w:after="240"/>
        <w:rPr>
          <w:lang w:val="el" w:eastAsia="el"/>
        </w:rPr>
      </w:pPr>
      <w:r>
        <w:rPr>
          <w:lang w:val="el" w:eastAsia="el"/>
        </w:rPr>
        <w:t xml:space="preserve">• Καταγράφονται τα </w:t>
      </w:r>
      <w:r>
        <w:rPr>
          <w:u w:val="single"/>
          <w:lang w:val="el" w:eastAsia="el"/>
        </w:rPr>
        <w:t>ανώτατα επίπεδα</w:t>
      </w:r>
      <w:r>
        <w:rPr>
          <w:lang w:val="el" w:eastAsia="el"/>
        </w:rPr>
        <w:t xml:space="preserve"> ορισμένων </w:t>
      </w:r>
      <w:r>
        <w:rPr>
          <w:u w:val="single"/>
          <w:lang w:val="el" w:eastAsia="el"/>
        </w:rPr>
        <w:t>ουσιών</w:t>
      </w:r>
      <w:r>
        <w:rPr>
          <w:lang w:val="el" w:eastAsia="el"/>
        </w:rPr>
        <w:t xml:space="preserve"> (που απαντώνται φυσικώς σε αρωματικές ύλες και συστατικά τροφίμων με αρωματικές ιδιότητες), σε </w:t>
      </w:r>
      <w:r>
        <w:rPr>
          <w:u w:val="single"/>
          <w:lang w:val="el" w:eastAsia="el"/>
        </w:rPr>
        <w:t>ορισμένα σύνθετα τρόφιμα</w:t>
      </w:r>
      <w:r>
        <w:rPr>
          <w:lang w:val="el" w:eastAsia="el"/>
        </w:rPr>
        <w:t xml:space="preserve"> στα οποία έχουν προστεθεί οι συγκεκριμένες αρωματικές ύλες ή/και συστατικά τροφίμων με αρωματικές ιδιότητες. Ο κατάλογος αναφέρεται σε ουσίες, χωρίς όμως να αναφέρεται στα τρόφιμα με αρωματικές ιδιότητες στα οποία αυτές βρίσκονται </w:t>
      </w:r>
      <w:r>
        <w:rPr>
          <w:u w:val="single"/>
          <w:lang w:val="el" w:eastAsia="el"/>
        </w:rPr>
        <w:t>(Άρθρο 6/ Παράρτημα ΙΙΙ - Μέρος Β’)</w:t>
      </w:r>
      <w:r>
        <w:rPr>
          <w:lang w:val="el" w:eastAsia="el"/>
        </w:rPr>
        <w:t>. Ενδεικτικά αναφέρονται κάποια από τα παραπάνω τρόφιμα: κανέλλα, μαχλέπι, φυσική βανίλια πλην Μαδαγασκάρης (κουμαρίνη), σπόροι καρότου και μοσχοκάρυδο (β-ασαρόνη), άνηθο, γλυκάνισο, σπόροι από φινόκιο, εστραγκόν (εστραγκόλη), δυόσμο (μενθοφουράνιο) .πικραμύγδαλα, πυρήνες βερίκοκου (υδροκυάνιο), εστραγκόν (μεθυλευγενόλη), φλισκούνι, δυόσμο, μέντα (πουλεγόνες), φασκόμηλο (θουγιόνες), μοσχοκάρυδο (σαφρόλη), κασσία Τζαμάικας (κασσίνη), τεύκριο=φρύγανα (τευκρίνη).</w:t>
      </w:r>
    </w:p>
    <w:p>
      <w:pPr>
        <w:pStyle w:val="PreambelText"/>
        <w:spacing w:before="240" w:after="240"/>
        <w:rPr>
          <w:lang w:val="el" w:eastAsia="el"/>
        </w:rPr>
      </w:pPr>
      <w:r>
        <w:rPr>
          <w:lang w:val="el" w:eastAsia="el"/>
        </w:rPr>
        <w:t xml:space="preserve">• Kαθορίζονται οι </w:t>
      </w:r>
      <w:r>
        <w:rPr>
          <w:u w:val="single"/>
          <w:lang w:val="el" w:eastAsia="el"/>
        </w:rPr>
        <w:t>πρώτες ύλες</w:t>
      </w:r>
      <w:r>
        <w:rPr>
          <w:lang w:val="el" w:eastAsia="el"/>
        </w:rPr>
        <w:t xml:space="preserve"> οι οποίες δεν επιτρέπεται να χρησιμοποιούνται στην παρασκευή αρωματικών υλών και συστατικών τροφίμων με αρωματικές ιδιότητες </w:t>
      </w:r>
      <w:r>
        <w:rPr>
          <w:u w:val="single"/>
          <w:lang w:val="el" w:eastAsia="el"/>
        </w:rPr>
        <w:t>(Άρθρο 7/ Παράρτημα IV - Μέρος Α’)</w:t>
      </w:r>
      <w:r>
        <w:rPr>
          <w:lang w:val="el" w:eastAsia="el"/>
        </w:rPr>
        <w:t>.</w:t>
      </w:r>
    </w:p>
    <w:p>
      <w:pPr>
        <w:pStyle w:val="PreambelText"/>
        <w:spacing w:before="240" w:after="240"/>
        <w:rPr>
          <w:lang w:val="el" w:eastAsia="el"/>
        </w:rPr>
      </w:pPr>
      <w:r>
        <w:rPr>
          <w:lang w:val="el" w:eastAsia="el"/>
        </w:rPr>
        <w:t xml:space="preserve">• Aπαριθμούνται </w:t>
      </w:r>
      <w:r>
        <w:rPr>
          <w:u w:val="single"/>
          <w:lang w:val="el" w:eastAsia="el"/>
        </w:rPr>
        <w:t>οι πρώτες ύλες</w:t>
      </w:r>
      <w:r>
        <w:rPr>
          <w:lang w:val="el" w:eastAsia="el"/>
        </w:rPr>
        <w:t xml:space="preserve"> από τις οποίες παρα-σκευάζονται αρωματικές ύλες και συστατικά τροφίμων με αρωματικές ιδιότητες, με συγκεκριμένους όρους χρήσης </w:t>
      </w:r>
      <w:r>
        <w:rPr>
          <w:u w:val="single"/>
          <w:lang w:val="el" w:eastAsia="el"/>
        </w:rPr>
        <w:t>(Άρθρο 7/ Παράρτημα IV - Μέρος Β’)</w:t>
      </w:r>
      <w:r>
        <w:rPr>
          <w:lang w:val="el" w:eastAsia="el"/>
        </w:rPr>
        <w:t>.</w:t>
      </w:r>
    </w:p>
    <w:p>
      <w:pPr>
        <w:pStyle w:val="PreambelText"/>
        <w:spacing w:before="240" w:after="240"/>
        <w:rPr>
          <w:lang w:val="el" w:eastAsia="el"/>
        </w:rPr>
      </w:pPr>
      <w:r>
        <w:rPr>
          <w:lang w:val="el" w:eastAsia="el"/>
        </w:rPr>
        <w:t xml:space="preserve">• Τροποποιεί την οδ 2000/13/ΕΚ (άρθρο 11 Κ.Τ.Π.) ώστε να ληφθούν υπόψη οι ορισμοί των αρωματικών υλών, των αρτυμάτων καπνιστών τροφίμων καθώς και οι προϋποθέσεις για τη χρήση του όρου «φυσικό», για την ορθή </w:t>
      </w:r>
      <w:r>
        <w:rPr>
          <w:u w:val="single"/>
          <w:lang w:val="el" w:eastAsia="el"/>
        </w:rPr>
        <w:t>αναγραφή των αρωματικών υλών και των αρτυμάτων καπνιστών τροφίμων στον κατάλογο των συστατικών (Άρθρο 29)</w:t>
      </w:r>
      <w:r>
        <w:rPr>
          <w:lang w:val="el" w:eastAsia="el"/>
        </w:rPr>
        <w:t>.</w:t>
      </w:r>
    </w:p>
    <w:p>
      <w:pPr>
        <w:pStyle w:val="PreambelText"/>
        <w:spacing w:before="240" w:after="240"/>
        <w:rPr>
          <w:lang w:val="el" w:eastAsia="el"/>
        </w:rPr>
      </w:pPr>
      <w:r>
        <w:rPr>
          <w:lang w:val="el" w:eastAsia="el"/>
        </w:rPr>
        <w:t xml:space="preserve">Υπενθυμίζουμε ότι για τα </w:t>
      </w:r>
      <w:r>
        <w:rPr>
          <w:b/>
          <w:bCs/>
          <w:i/>
          <w:iCs/>
          <w:lang w:val="el" w:eastAsia="el"/>
        </w:rPr>
        <w:t xml:space="preserve">αρτύματα καπνιστών τροφίμων </w:t>
      </w:r>
      <w:r>
        <w:rPr>
          <w:i/>
          <w:iCs/>
          <w:lang w:val="el" w:eastAsia="el"/>
        </w:rPr>
        <w:t>που χρησιμοποιούνται ή προορίζονται να χρησιμοποιηθούν μέσα ή πάνω στα τρόφιμα</w:t>
      </w:r>
      <w:r>
        <w:rPr>
          <w:lang w:val="el" w:eastAsia="el"/>
        </w:rPr>
        <w:t xml:space="preserve"> ισχύει ο </w:t>
      </w:r>
      <w:r>
        <w:rPr>
          <w:b/>
          <w:bCs/>
          <w:lang w:val="el" w:eastAsia="el"/>
        </w:rPr>
        <w:t>καν (ΕΚ) 2065/2003</w:t>
      </w:r>
      <w:r>
        <w:rPr>
          <w:lang w:val="el" w:eastAsia="el"/>
        </w:rPr>
        <w:t xml:space="preserve">. Στον εν λόγω κανονισμό έχουν καθορισθεί διαδικασίες για την κατάρτιση ενός ενωσιακού καταλόγου ο οποίος θα περιλαμβάνει τα πρωτογενή προϊόντα τα οποία επιτρέπεται να χρησιμοποιούνται ως έχουν μέσα ή πάνω σε τρόφιμα ή/και για την παραγωγή αρτυμάτων καπνιστών τροφίμων για χρήση μέσα ή πάνω σε τρόφιμα, καθώς και τους όρους χρήσης αυτών. Έως σήμερα δεν έχει καταρτισθεί και δημοσιευθεί ο ενωσιακός κατάλογος. Μέχρι την κατάρτισή του ισχύουν μεταβατικά μέτρα. Πιο συγκεκριμένα έως την κατάρτιση του ενωσιακού καταλόγου επιτρέπεται η εμπορία και η χρήση εκείνων των πρωτογενών προϊόντων και παραγώγων αρτυμάτων καπνιστών τροφίμων για τα οποία έχει υποβληθεί έγκυρη αίτηση </w:t>
      </w:r>
      <w:r>
        <w:rPr>
          <w:u w:val="single"/>
          <w:lang w:val="el" w:eastAsia="el"/>
        </w:rPr>
        <w:t>πριν από τις 16 Ιουνίου του 2005</w:t>
      </w:r>
      <w:r>
        <w:rPr>
          <w:lang w:val="el" w:eastAsia="el"/>
        </w:rPr>
        <w:t>.</w:t>
      </w:r>
    </w:p>
    <w:p>
      <w:pPr>
        <w:pStyle w:val="PreambelText"/>
        <w:spacing w:before="240" w:after="240"/>
        <w:rPr>
          <w:lang w:val="el" w:eastAsia="el"/>
        </w:rPr>
      </w:pPr>
      <w:r>
        <w:rPr>
          <w:lang w:val="el" w:eastAsia="el"/>
        </w:rPr>
        <w:t>Η υπηρεσία μας διαθέτει κατάλογο της Ευρωπαϊκής Επιτροπής με τα πρωτογενή προϊόντα τα οποία έχουν καταθέσει εντός του προβλεπόμενου από τον κανονισμό χρονοδιαγράμματος, έγκυρη αίτηση για την ένταξή τους στον ενωσιακό κατάλογο και βρίσκεται σε εξέλιξη η αξιολόγησή τους. Η κυκλοφορία και η χρήση των ίδιων ή/και των παραγώγων τους επιτρέπεται έως την έκδοση του ενωσιακού καταλόγου.</w:t>
      </w:r>
    </w:p>
    <w:p>
      <w:pPr>
        <w:pStyle w:val="PreambelText"/>
        <w:spacing w:before="240" w:after="240"/>
        <w:rPr>
          <w:lang w:val="el" w:eastAsia="el"/>
        </w:rPr>
      </w:pPr>
      <w:r>
        <w:rPr>
          <w:lang w:val="el" w:eastAsia="el"/>
        </w:rPr>
        <w:t xml:space="preserve">Στο άρθρα 7 έως 9 του κανονισμού καθορίζονται οι διαδικασίες για την υποβολή αίτησης για τη συμπερίληψη ενός </w:t>
      </w:r>
      <w:r>
        <w:rPr>
          <w:b/>
          <w:bCs/>
          <w:lang w:val="el" w:eastAsia="el"/>
        </w:rPr>
        <w:t xml:space="preserve">νέου </w:t>
      </w:r>
      <w:r>
        <w:rPr>
          <w:lang w:val="el" w:eastAsia="el"/>
        </w:rPr>
        <w:t>πρωτογενούς προϊόντος στον ενωσιακό κατάλογο.</w:t>
      </w:r>
    </w:p>
    <w:p>
      <w:pPr>
        <w:pStyle w:val="PreambelText"/>
        <w:spacing w:before="240" w:after="240"/>
        <w:rPr>
          <w:lang w:val="el" w:eastAsia="el"/>
        </w:rPr>
      </w:pPr>
      <w:r>
        <w:rPr>
          <w:b/>
          <w:bCs/>
          <w:lang w:val="el" w:eastAsia="el"/>
        </w:rPr>
        <w:t>Καλούνται οι Χ.Υ. να ελέγχουν συστηματικά τις αρωματικές ύλες που έχουν χρησιμοποιηθεί στα προς εισαγωγή τρόφιμα, δηλαδή εάν οι αρωματικές ουσίες που έχουν χρησιμοποιηθεί υπάγονται στον ενωσιακός κατάλογο που εφαρμόζεται από 22 Απριλίου 2013 και εάν τα αρώματα καπνού που χρησιμοποιήθηκαν προέρχονται από πρωτογενή που κατατέθηκαν προς έγκριση, σε συνεννόηση με τη Διεύθυνση Τροφίμων. Υπενθυμίζουμε τέλος ότι ο Πίνακας ΙΙΙ (Τμήμα Α’) που περιλαμβάνει τις ουσίες η χρήση των οποίων δεν επιτρέπεται για τον αρωματισμό τροφίμων ισχύει ήδη και εφαρμόζεται.</w:t>
      </w:r>
    </w:p>
    <w:p>
      <w:pPr>
        <w:pStyle w:val="PreambelText"/>
        <w:spacing w:before="240" w:after="240"/>
        <w:rPr>
          <w:lang w:val="el" w:eastAsia="el"/>
        </w:rPr>
      </w:pPr>
      <w:r>
        <w:rPr>
          <w:lang w:val="el" w:eastAsia="el"/>
        </w:rPr>
        <w:t>Σας ενημερώνουμε ότι την εγκύκλιο αυτή, την ανευρίσκετε στην ιστοσελίδα του Γ.Χ.Κ.: (</w:t>
      </w:r>
      <w:hyperlink r:id="rId5" w:history="1">
        <w:r>
          <w:rPr>
            <w:rStyle w:val="Hyperlink"/>
            <w:color w:val="0000EE"/>
            <w:u w:color="0000EE"/>
            <w:lang w:val="el" w:eastAsia="el"/>
          </w:rPr>
          <w:t>http://www.gcsl.gr</w:t>
        </w:r>
      </w:hyperlink>
      <w:r>
        <w:rPr>
          <w:lang w:val="el" w:eastAsia="el"/>
        </w:rPr>
        <w:t>, ακολουθώντας τη διαδρομή:</w:t>
      </w:r>
    </w:p>
    <w:p>
      <w:pPr>
        <w:pStyle w:val="PreambelText"/>
        <w:spacing w:before="240" w:after="240"/>
        <w:rPr>
          <w:lang w:val="el" w:eastAsia="el"/>
        </w:rPr>
      </w:pPr>
      <w:r>
        <w:rPr>
          <w:b/>
          <w:bCs/>
          <w:lang w:val="el" w:eastAsia="el"/>
        </w:rPr>
        <w:t>&lt;Διευθύνσεις&gt;/&lt;ΔιεύθυνσηΤροφίμων&gt;/&lt;Εγκύκλιοι&gt;/&lt;Χημική Ασφάλεια&gt; /&lt;Πρόσθετα – Αρωματικές Ύλες –Ένζυμα&gt;).</w:t>
      </w:r>
    </w:p>
    <w:p>
      <w:pPr>
        <w:pStyle w:val="PreambelText"/>
        <w:spacing w:before="240" w:after="240"/>
        <w:rPr>
          <w:lang w:val="el" w:eastAsia="el"/>
        </w:rPr>
      </w:pPr>
      <w:r>
        <w:rPr>
          <w:lang w:val="el" w:eastAsia="el"/>
        </w:rPr>
        <w:t>Οι αναφερόμενοι κανονισμοί αποστέλλονται συνημμένα σε ηλεκτρονική μορφή και μπορούν σε κάθε περίπτωση να αναζητηθούν στο διαδικτυακό τόπο της Επίσημης Εφημερίδας της Ευρωπαϊκής Ένωσης (</w:t>
      </w:r>
      <w:hyperlink r:id="rId6" w:history="1">
        <w:r>
          <w:rPr>
            <w:rStyle w:val="Hyperlink"/>
            <w:color w:val="0000EE"/>
            <w:u w:color="0000EE"/>
            <w:lang w:val="el" w:eastAsia="el"/>
          </w:rPr>
          <w:t>http://eur-lex.europa.eu</w:t>
        </w:r>
      </w:hyperlink>
      <w:r>
        <w:rPr>
          <w:lang w:val="el" w:eastAsia="el"/>
        </w:rPr>
        <w:t>).</w:t>
      </w:r>
    </w:p>
    <w:p>
      <w:pPr>
        <w:pStyle w:val="PreambelText"/>
        <w:spacing w:before="240" w:after="240"/>
        <w:rPr>
          <w:lang w:val="el" w:eastAsia="el"/>
        </w:rPr>
      </w:pPr>
      <w:r>
        <w:rPr>
          <w:lang w:val="el" w:eastAsia="el"/>
        </w:rPr>
        <w:t>Παρακαλούμε οι Προϊστάμενοι των Υπηρεσιών του Γ.Χ.Κ. να φροντίσουν να λάβει γνώση ενυπόγραφα το τεχνικό προσωπικό.</w:t>
      </w:r>
    </w:p>
    <w:p>
      <w:pPr>
        <w:pStyle w:val="PreambelText"/>
        <w:spacing w:before="240" w:after="240"/>
        <w:rPr>
          <w:lang w:val="el" w:eastAsia="el"/>
        </w:rPr>
      </w:pPr>
      <w:r>
        <w:rPr>
          <w:lang w:val="el" w:eastAsia="el"/>
        </w:rPr>
        <w:t>Παραμένουμε στη διάθεσή σας για οποιαδήποτε περαιτέρω πληροφορία ή διευκρίνιση.</w:t>
      </w:r>
    </w:p>
    <w:p>
      <w:pPr>
        <w:pStyle w:val="PreambelText"/>
        <w:spacing w:before="240" w:after="240"/>
        <w:rPr>
          <w:lang w:val="el" w:eastAsia="el"/>
        </w:rPr>
      </w:pPr>
      <w:r>
        <w:rPr>
          <w:b/>
          <w:bCs/>
          <w:lang w:val="el" w:eastAsia="el"/>
        </w:rPr>
        <w:t>Ο Προϊστάμενος της Δ/νσης</w:t>
      </w:r>
    </w:p>
    <w:p>
      <w:pPr>
        <w:pStyle w:val="PreambelText"/>
        <w:spacing w:before="240" w:after="240"/>
        <w:rPr>
          <w:lang w:val="el" w:eastAsia="el"/>
        </w:rPr>
      </w:pPr>
      <w:r>
        <w:rPr>
          <w:b/>
          <w:bCs/>
          <w:lang w:val="el" w:eastAsia="el"/>
        </w:rPr>
        <w:t>κ.α.α.</w:t>
      </w:r>
    </w:p>
    <w:p>
      <w:pPr>
        <w:pStyle w:val="PreambelText"/>
        <w:spacing w:before="240" w:after="240"/>
        <w:rPr>
          <w:lang w:val="el" w:eastAsia="el"/>
        </w:rPr>
      </w:pPr>
      <w:r>
        <w:rPr>
          <w:b/>
          <w:bCs/>
          <w:lang w:val="el" w:eastAsia="el"/>
        </w:rPr>
        <w:t>Ιωάννης Γαρδίκης</w:t>
      </w:r>
    </w:p>
    <w:p>
      <w:pPr>
        <w:pStyle w:val="PreambelText"/>
        <w:spacing w:before="240" w:after="240"/>
        <w:rPr>
          <w:lang w:val="el" w:eastAsia="el"/>
        </w:rPr>
      </w:pPr>
      <w:r>
        <w:rPr>
          <w:lang w:val="el" w:eastAsia="el"/>
        </w:rPr>
        <w:t>Συνημμένα: α) εκτελεστικός κανονισμός (EE) 873/2012</w:t>
      </w:r>
    </w:p>
    <w:p>
      <w:pPr>
        <w:pStyle w:val="StructureList1"/>
        <w:spacing w:before="120" w:after="0"/>
        <w:rPr>
          <w:lang w:val="el" w:eastAsia="el"/>
        </w:rPr>
      </w:pPr>
      <w:r>
        <w:rPr>
          <w:lang w:val="el" w:eastAsia="el"/>
        </w:rPr>
        <w:t>β)</w:t>
      </w:r>
      <w:r>
        <w:rPr>
          <w:lang w:val="en" w:eastAsia="en"/>
        </w:rPr>
        <w:tab/>
      </w:r>
      <w:r>
        <w:rPr>
          <w:lang w:val="el" w:eastAsia="el"/>
        </w:rPr>
        <w:t>κανονισμός (EE) 872/2012</w:t>
      </w:r>
    </w:p>
    <w:p>
      <w:pPr>
        <w:pStyle w:val="PreambelText"/>
        <w:spacing w:before="240" w:after="240"/>
        <w:rPr>
          <w:lang w:val="el" w:eastAsia="el"/>
        </w:rPr>
      </w:pPr>
      <w:r>
        <w:rPr>
          <w:b/>
          <w:bCs/>
          <w:u w:val="single"/>
          <w:lang w:val="el" w:eastAsia="el"/>
        </w:rPr>
        <w:t>ΠΙΝΑΚΑΣ ΔΙΑΝΟΜΗΣ</w:t>
      </w:r>
      <w:r>
        <w:rPr>
          <w:lang w:val="el" w:eastAsia="el"/>
        </w:rPr>
        <w:t>:</w:t>
      </w:r>
    </w:p>
    <w:p>
      <w:pPr>
        <w:pStyle w:val="PreambelText"/>
        <w:spacing w:before="240" w:after="240"/>
        <w:rPr>
          <w:lang w:val="el" w:eastAsia="el"/>
        </w:rPr>
      </w:pPr>
      <w:r>
        <w:rPr>
          <w:lang w:val="el" w:eastAsia="el"/>
        </w:rPr>
        <w:t xml:space="preserve">1) </w:t>
      </w:r>
      <w:r>
        <w:rPr>
          <w:b/>
          <w:bCs/>
          <w:lang w:val="el" w:eastAsia="el"/>
        </w:rPr>
        <w:t>Υπουργείο Οικονομικών</w:t>
      </w:r>
    </w:p>
    <w:p>
      <w:pPr>
        <w:pStyle w:val="StructureList1"/>
        <w:spacing w:before="120" w:after="0"/>
        <w:rPr>
          <w:lang w:val="el" w:eastAsia="el"/>
        </w:rPr>
      </w:pPr>
      <w:r>
        <w:rPr>
          <w:lang w:val="el" w:eastAsia="el"/>
        </w:rPr>
        <w:t>α)</w:t>
      </w:r>
      <w:r>
        <w:rPr>
          <w:lang w:val="en" w:eastAsia="en"/>
        </w:rPr>
        <w:tab/>
      </w:r>
      <w:r>
        <w:rPr>
          <w:u w:val="single"/>
          <w:lang w:val="el" w:eastAsia="el"/>
        </w:rPr>
        <w:t>Γενικό Χημείο του Κράτους</w:t>
      </w:r>
    </w:p>
    <w:p>
      <w:pPr>
        <w:pStyle w:val="StructureList1"/>
        <w:spacing w:before="120" w:after="0"/>
        <w:rPr>
          <w:lang w:val="el" w:eastAsia="el"/>
        </w:rPr>
      </w:pPr>
      <w:r>
        <w:rPr>
          <w:lang w:val="el" w:eastAsia="el"/>
        </w:rPr>
        <w:t>-</w:t>
      </w:r>
      <w:r>
        <w:rPr>
          <w:lang w:val="en" w:eastAsia="en"/>
        </w:rPr>
        <w:tab/>
      </w:r>
      <w:r>
        <w:rPr>
          <w:lang w:val="el" w:eastAsia="el"/>
        </w:rPr>
        <w:t>Γραφείο κ. Γεν. Δ/ντριας</w:t>
      </w:r>
    </w:p>
    <w:p>
      <w:pPr>
        <w:pStyle w:val="StructureList1"/>
        <w:spacing w:before="120" w:after="0"/>
        <w:rPr>
          <w:lang w:val="el" w:eastAsia="el"/>
        </w:rPr>
      </w:pPr>
      <w:r>
        <w:rPr>
          <w:lang w:val="el" w:eastAsia="el"/>
        </w:rPr>
        <w:t>-</w:t>
      </w:r>
      <w:r>
        <w:rPr>
          <w:lang w:val="en" w:eastAsia="en"/>
        </w:rPr>
        <w:tab/>
      </w:r>
      <w:r>
        <w:rPr>
          <w:lang w:val="el" w:eastAsia="el"/>
        </w:rPr>
        <w:t>Δ/νσεις Κ. Υ. / Γ. Χ. Κ.</w:t>
      </w:r>
    </w:p>
    <w:p>
      <w:pPr>
        <w:pStyle w:val="StructureList1"/>
        <w:spacing w:before="120" w:after="0"/>
        <w:rPr>
          <w:lang w:val="el" w:eastAsia="el"/>
        </w:rPr>
      </w:pPr>
      <w:r>
        <w:rPr>
          <w:lang w:val="el" w:eastAsia="el"/>
        </w:rPr>
        <w:t>-</w:t>
      </w:r>
      <w:r>
        <w:rPr>
          <w:lang w:val="en" w:eastAsia="en"/>
        </w:rPr>
        <w:tab/>
      </w:r>
      <w:r>
        <w:rPr>
          <w:lang w:val="el" w:eastAsia="el"/>
        </w:rPr>
        <w:t>Γραφείο Α. Χ. Σ</w:t>
      </w:r>
    </w:p>
    <w:p>
      <w:pPr>
        <w:pStyle w:val="StructureList1"/>
        <w:spacing w:before="120" w:after="0"/>
        <w:rPr>
          <w:lang w:val="el" w:eastAsia="el"/>
        </w:rPr>
      </w:pPr>
      <w:r>
        <w:rPr>
          <w:lang w:val="el" w:eastAsia="el"/>
        </w:rPr>
        <w:t>-</w:t>
      </w:r>
      <w:r>
        <w:rPr>
          <w:lang w:val="en" w:eastAsia="en"/>
        </w:rPr>
        <w:tab/>
      </w:r>
      <w:r>
        <w:rPr>
          <w:lang w:val="el" w:eastAsia="el"/>
        </w:rPr>
        <w:t>Γραφείο Α.Ε.Τ.Α.</w:t>
      </w:r>
    </w:p>
    <w:p>
      <w:pPr>
        <w:pStyle w:val="StructureList1"/>
        <w:spacing w:before="120" w:after="0"/>
        <w:rPr>
          <w:lang w:val="el" w:eastAsia="el"/>
        </w:rPr>
      </w:pPr>
      <w:r>
        <w:rPr>
          <w:lang w:val="el" w:eastAsia="el"/>
        </w:rPr>
        <w:t>-</w:t>
      </w:r>
      <w:r>
        <w:rPr>
          <w:lang w:val="en" w:eastAsia="en"/>
        </w:rPr>
        <w:tab/>
      </w:r>
      <w:r>
        <w:rPr>
          <w:lang w:val="el" w:eastAsia="el"/>
        </w:rPr>
        <w:t>Χημικές Υπηρεσίες Γ.Χ.Κ.</w:t>
      </w:r>
    </w:p>
    <w:p>
      <w:pPr>
        <w:pStyle w:val="StructureList1"/>
        <w:spacing w:before="120" w:after="0"/>
        <w:rPr>
          <w:lang w:val="el" w:eastAsia="el"/>
        </w:rPr>
      </w:pPr>
      <w:r>
        <w:rPr>
          <w:lang w:val="el" w:eastAsia="el"/>
        </w:rPr>
        <w:t>-</w:t>
      </w:r>
      <w:r>
        <w:rPr>
          <w:lang w:val="en" w:eastAsia="en"/>
        </w:rPr>
        <w:tab/>
      </w:r>
      <w:r>
        <w:rPr>
          <w:lang w:val="el" w:eastAsia="el"/>
        </w:rPr>
        <w:t xml:space="preserve">Τεχνικό προσωπικό Γ.Χ.Κ. </w:t>
      </w:r>
      <w:r>
        <w:rPr>
          <w:u w:val="single"/>
          <w:lang w:val="el" w:eastAsia="el"/>
        </w:rPr>
        <w:t>μέσω των Δ/νσεών τους</w:t>
      </w:r>
    </w:p>
    <w:p>
      <w:pPr>
        <w:pStyle w:val="StructureList1"/>
        <w:spacing w:before="120" w:after="0"/>
        <w:rPr>
          <w:lang w:val="el" w:eastAsia="el"/>
        </w:rPr>
      </w:pPr>
      <w:r>
        <w:rPr>
          <w:lang w:val="el" w:eastAsia="el"/>
        </w:rPr>
        <w:t>β)</w:t>
      </w:r>
      <w:r>
        <w:rPr>
          <w:lang w:val="en" w:eastAsia="en"/>
        </w:rPr>
        <w:tab/>
      </w:r>
      <w:r>
        <w:rPr>
          <w:u w:val="single"/>
          <w:lang w:val="el" w:eastAsia="el"/>
        </w:rPr>
        <w:t>Γενική Διεύθυνση Οικονομικής Επιθεώρησης</w:t>
      </w:r>
    </w:p>
    <w:p>
      <w:pPr>
        <w:pStyle w:val="StructureList1"/>
        <w:spacing w:before="120" w:after="0"/>
        <w:rPr>
          <w:lang w:val="el" w:eastAsia="el"/>
        </w:rPr>
      </w:pPr>
      <w:r>
        <w:rPr>
          <w:lang w:val="el" w:eastAsia="el"/>
        </w:rPr>
        <w:t>-</w:t>
      </w:r>
      <w:r>
        <w:rPr>
          <w:lang w:val="en" w:eastAsia="en"/>
        </w:rPr>
        <w:tab/>
      </w:r>
      <w:r>
        <w:rPr>
          <w:lang w:val="el" w:eastAsia="el"/>
        </w:rPr>
        <w:t xml:space="preserve">Οικονομική Επιθεώρηση Αθηνών </w:t>
      </w:r>
      <w:hyperlink r:id="rId7" w:history="1">
        <w:r>
          <w:rPr>
            <w:rStyle w:val="Hyperlink"/>
            <w:color w:val="0000EE"/>
            <w:u w:color="0000EE"/>
            <w:lang w:val="el" w:eastAsia="el"/>
          </w:rPr>
          <w:t>sp.bolkas@1990.syzefxis.gov.gr</w:t>
        </w:r>
      </w:hyperlink>
    </w:p>
    <w:p>
      <w:pPr>
        <w:pStyle w:val="StructureList1"/>
        <w:spacing w:before="120" w:after="0"/>
        <w:rPr>
          <w:lang w:val="el" w:eastAsia="el"/>
        </w:rPr>
      </w:pPr>
      <w:r>
        <w:rPr>
          <w:lang w:val="el" w:eastAsia="el"/>
        </w:rPr>
        <w:t>-</w:t>
      </w:r>
      <w:r>
        <w:rPr>
          <w:lang w:val="en" w:eastAsia="en"/>
        </w:rPr>
        <w:tab/>
      </w:r>
      <w:r>
        <w:rPr>
          <w:lang w:val="el" w:eastAsia="el"/>
        </w:rPr>
        <w:t xml:space="preserve">Οικονομική Επιθεώρηση Θεσσαλονίκης </w:t>
      </w:r>
      <w:hyperlink r:id="rId8" w:history="1">
        <w:r>
          <w:rPr>
            <w:rStyle w:val="Hyperlink"/>
            <w:color w:val="0000EE"/>
            <w:u w:color="0000EE"/>
            <w:lang w:val="el" w:eastAsia="el"/>
          </w:rPr>
          <w:t>oikepith.thessalonikis@n3.syzefxis.gov.gr</w:t>
        </w:r>
      </w:hyperlink>
    </w:p>
    <w:p>
      <w:pPr>
        <w:pStyle w:val="PreambelText"/>
        <w:spacing w:before="240" w:after="240"/>
        <w:rPr>
          <w:lang w:val="el" w:eastAsia="el"/>
        </w:rPr>
      </w:pPr>
      <w:r>
        <w:rPr>
          <w:lang w:val="el" w:eastAsia="el"/>
        </w:rPr>
        <w:t xml:space="preserve">2) </w:t>
      </w:r>
      <w:r>
        <w:rPr>
          <w:b/>
          <w:bCs/>
          <w:lang w:val="el" w:eastAsia="el"/>
        </w:rPr>
        <w:t>Υπουργείο Υγείας και Κοινωνικής Αλληλεγγύης</w:t>
      </w:r>
    </w:p>
    <w:p>
      <w:pPr>
        <w:pStyle w:val="PreambelText"/>
        <w:spacing w:before="240" w:after="240"/>
        <w:rPr>
          <w:lang w:val="el" w:eastAsia="el"/>
        </w:rPr>
      </w:pPr>
      <w:r>
        <w:rPr>
          <w:u w:val="single"/>
          <w:lang w:val="el" w:eastAsia="el"/>
        </w:rPr>
        <w:t>Ε.Φ.Ε.Τ.</w:t>
      </w:r>
      <w:r>
        <w:rPr>
          <w:lang w:val="el" w:eastAsia="el"/>
        </w:rPr>
        <w:t xml:space="preserve"> (</w:t>
      </w:r>
      <w:hyperlink r:id="rId9" w:history="1">
        <w:r>
          <w:rPr>
            <w:rStyle w:val="Hyperlink"/>
            <w:color w:val="0000EE"/>
            <w:u w:color="0000EE"/>
            <w:lang w:val="el" w:eastAsia="el"/>
          </w:rPr>
          <w:t>info@efet.gr</w:t>
        </w:r>
      </w:hyperlink>
      <w:r>
        <w:rPr>
          <w:lang w:val="el" w:eastAsia="el"/>
        </w:rPr>
        <w:t xml:space="preserve"> ; </w:t>
      </w:r>
      <w:hyperlink r:id="rId10" w:history="1">
        <w:r>
          <w:rPr>
            <w:rStyle w:val="Hyperlink"/>
            <w:color w:val="0000EE"/>
            <w:u w:color="0000EE"/>
            <w:lang w:val="el" w:eastAsia="el"/>
          </w:rPr>
          <w:t>kbarberis@efet.gr</w:t>
        </w:r>
      </w:hyperlink>
      <w:r>
        <w:rPr>
          <w:lang w:val="el" w:eastAsia="el"/>
        </w:rPr>
        <w:t xml:space="preserve"> ; </w:t>
      </w:r>
      <w:r>
        <w:rPr>
          <w:u w:val="single"/>
          <w:lang w:val="el" w:eastAsia="el"/>
        </w:rPr>
        <w:t>v</w:t>
      </w:r>
      <w:hyperlink r:id="rId11" w:history="1">
        <w:r>
          <w:rPr>
            <w:rStyle w:val="Hyperlink"/>
            <w:color w:val="0000EE"/>
            <w:u w:color="0000EE"/>
            <w:lang w:val="el" w:eastAsia="el"/>
          </w:rPr>
          <w:t>krestos@efet.gr</w:t>
        </w:r>
      </w:hyperlink>
      <w:r>
        <w:rPr>
          <w:u w:val="single"/>
          <w:lang w:val="el" w:eastAsia="el"/>
        </w:rPr>
        <w:t xml:space="preserve"> ;</w:t>
      </w:r>
      <w:hyperlink r:id="rId12" w:history="1">
        <w:r>
          <w:rPr>
            <w:rStyle w:val="Hyperlink"/>
            <w:color w:val="0000EE"/>
            <w:u w:color="0000EE"/>
            <w:lang w:val="el" w:eastAsia="el"/>
          </w:rPr>
          <w:t>etsigarida@efet.gr</w:t>
        </w:r>
      </w:hyperlink>
      <w:r>
        <w:rPr>
          <w:lang w:val="el" w:eastAsia="el"/>
        </w:rPr>
        <w:t xml:space="preserve"> ; </w:t>
      </w:r>
      <w:hyperlink r:id="rId13" w:history="1">
        <w:r>
          <w:rPr>
            <w:rStyle w:val="Hyperlink"/>
            <w:color w:val="0000EE"/>
            <w:u w:color="0000EE"/>
            <w:lang w:val="el" w:eastAsia="el"/>
          </w:rPr>
          <w:t>dpanteleaki@efet.gr</w:t>
        </w:r>
      </w:hyperlink>
      <w:r>
        <w:rPr>
          <w:lang w:val="el" w:eastAsia="el"/>
        </w:rPr>
        <w:t xml:space="preserve"> )</w:t>
      </w:r>
    </w:p>
    <w:p>
      <w:pPr>
        <w:pStyle w:val="PreambelText"/>
        <w:spacing w:before="240" w:after="240"/>
        <w:rPr>
          <w:lang w:val="el" w:eastAsia="el"/>
        </w:rPr>
      </w:pPr>
      <w:r>
        <w:rPr>
          <w:lang w:val="el" w:eastAsia="el"/>
        </w:rPr>
        <w:t xml:space="preserve">3) </w:t>
      </w:r>
      <w:r>
        <w:rPr>
          <w:b/>
          <w:bCs/>
          <w:lang w:val="el" w:eastAsia="el"/>
        </w:rPr>
        <w:t>Υπουργείο Αγροτικής Ανάπτυξης &amp; Τροφίμων</w:t>
      </w:r>
    </w:p>
    <w:p>
      <w:pPr>
        <w:pStyle w:val="StructureList1"/>
        <w:spacing w:before="120" w:after="0"/>
        <w:rPr>
          <w:lang w:val="el" w:eastAsia="el"/>
        </w:rPr>
      </w:pPr>
      <w:r>
        <w:rPr>
          <w:lang w:val="el" w:eastAsia="el"/>
        </w:rPr>
        <w:t>α)</w:t>
      </w:r>
      <w:r>
        <w:rPr>
          <w:lang w:val="en" w:eastAsia="en"/>
        </w:rPr>
        <w:tab/>
      </w:r>
      <w:r>
        <w:rPr>
          <w:u w:val="single"/>
          <w:lang w:val="el" w:eastAsia="el"/>
        </w:rPr>
        <w:t>Δ/νση Μεταποίησης Τυποποίησης &amp; Ποιοτικού Ελέγχου</w:t>
      </w:r>
    </w:p>
    <w:p>
      <w:pPr>
        <w:pStyle w:val="PreambelText"/>
        <w:spacing w:before="240" w:after="240"/>
        <w:rPr>
          <w:lang w:val="el" w:eastAsia="el"/>
        </w:rPr>
      </w:pPr>
      <w:r>
        <w:rPr>
          <w:lang w:val="el" w:eastAsia="el"/>
        </w:rPr>
        <w:t>Προϊόντων Φυτικής Παραγωγής</w:t>
      </w:r>
    </w:p>
    <w:p>
      <w:pPr>
        <w:pStyle w:val="PreambelText"/>
        <w:spacing w:before="240" w:after="240"/>
        <w:rPr>
          <w:lang w:val="el" w:eastAsia="el"/>
        </w:rPr>
      </w:pPr>
      <w:hyperlink r:id="rId14" w:history="1">
        <w:r>
          <w:rPr>
            <w:rStyle w:val="Hyperlink"/>
            <w:color w:val="0000EE"/>
            <w:u w:color="0000EE"/>
            <w:lang w:val="el" w:eastAsia="el"/>
          </w:rPr>
          <w:t>ax2u141@minagric.gr</w:t>
        </w:r>
      </w:hyperlink>
    </w:p>
    <w:p>
      <w:pPr>
        <w:pStyle w:val="StructureList1"/>
        <w:spacing w:before="120" w:after="0"/>
        <w:rPr>
          <w:lang w:val="el" w:eastAsia="el"/>
        </w:rPr>
      </w:pPr>
      <w:r>
        <w:rPr>
          <w:lang w:val="el" w:eastAsia="el"/>
        </w:rPr>
        <w:t>β)</w:t>
      </w:r>
      <w:r>
        <w:rPr>
          <w:lang w:val="en" w:eastAsia="en"/>
        </w:rPr>
        <w:tab/>
      </w:r>
      <w:r>
        <w:rPr>
          <w:u w:val="single"/>
          <w:lang w:val="el" w:eastAsia="el"/>
        </w:rPr>
        <w:t>Γεν. Δ/νση Ζωικής Παραγωγής</w:t>
      </w:r>
    </w:p>
    <w:p>
      <w:pPr>
        <w:pStyle w:val="PreambelText"/>
        <w:spacing w:before="240" w:after="240"/>
        <w:rPr>
          <w:lang w:val="el" w:eastAsia="el"/>
        </w:rPr>
      </w:pPr>
      <w:r>
        <w:rPr>
          <w:lang w:val="el" w:eastAsia="el"/>
        </w:rPr>
        <w:t>Δ/νση Ζωικής Παραγωγής &amp; ΑΠΑ</w:t>
      </w:r>
    </w:p>
    <w:p>
      <w:pPr>
        <w:pStyle w:val="PreambelText"/>
        <w:spacing w:before="240" w:after="240"/>
        <w:rPr>
          <w:lang w:val="el" w:eastAsia="el"/>
        </w:rPr>
      </w:pPr>
      <w:hyperlink r:id="rId15" w:history="1">
        <w:r>
          <w:rPr>
            <w:rStyle w:val="Hyperlink"/>
            <w:color w:val="0000EE"/>
            <w:u w:color="0000EE"/>
            <w:lang w:val="el" w:eastAsia="el"/>
          </w:rPr>
          <w:t>ve46u084@minagric.gr</w:t>
        </w:r>
      </w:hyperlink>
    </w:p>
    <w:p>
      <w:pPr>
        <w:pStyle w:val="StructureList1"/>
        <w:spacing w:before="120" w:after="0"/>
        <w:rPr>
          <w:lang w:val="el" w:eastAsia="el"/>
        </w:rPr>
      </w:pPr>
      <w:r>
        <w:rPr>
          <w:lang w:val="el" w:eastAsia="el"/>
        </w:rPr>
        <w:t>γ)</w:t>
      </w:r>
      <w:r>
        <w:rPr>
          <w:lang w:val="en" w:eastAsia="en"/>
        </w:rPr>
        <w:tab/>
      </w:r>
      <w:r>
        <w:rPr>
          <w:u w:val="single"/>
          <w:lang w:val="el" w:eastAsia="el"/>
        </w:rPr>
        <w:t>Γεν. Δ/νση Κτηνιατρικής</w:t>
      </w:r>
    </w:p>
    <w:p>
      <w:pPr>
        <w:pStyle w:val="PreambelText"/>
        <w:spacing w:before="240" w:after="240"/>
        <w:rPr>
          <w:lang w:val="el" w:eastAsia="el"/>
        </w:rPr>
      </w:pPr>
      <w:hyperlink r:id="rId16" w:history="1">
        <w:r>
          <w:rPr>
            <w:rStyle w:val="Hyperlink"/>
            <w:color w:val="0000EE"/>
            <w:u w:color="0000EE"/>
            <w:lang w:val="el" w:eastAsia="el"/>
          </w:rPr>
          <w:t>ka6u004@minagric.gr</w:t>
        </w:r>
      </w:hyperlink>
    </w:p>
    <w:p>
      <w:pPr>
        <w:pStyle w:val="StructureList1"/>
        <w:spacing w:before="120" w:after="0"/>
        <w:rPr>
          <w:lang w:val="el" w:eastAsia="el"/>
        </w:rPr>
      </w:pPr>
      <w:r>
        <w:rPr>
          <w:lang w:val="el" w:eastAsia="el"/>
        </w:rPr>
        <w:t>δ)</w:t>
      </w:r>
      <w:r>
        <w:rPr>
          <w:lang w:val="en" w:eastAsia="en"/>
        </w:rPr>
        <w:tab/>
      </w:r>
      <w:r>
        <w:rPr>
          <w:u w:val="single"/>
          <w:lang w:val="el" w:eastAsia="el"/>
        </w:rPr>
        <w:t>ΟΠΕΚΕΠΕ</w:t>
      </w:r>
      <w:r>
        <w:rPr>
          <w:lang w:val="el" w:eastAsia="el"/>
        </w:rPr>
        <w:t xml:space="preserve"> - Δ/νση Μηχανισμών Αγοράς, Τμήμα Αγοράς</w:t>
      </w:r>
    </w:p>
    <w:p>
      <w:pPr>
        <w:pStyle w:val="PreambelText"/>
        <w:spacing w:before="240" w:after="240"/>
        <w:rPr>
          <w:lang w:val="el" w:eastAsia="el"/>
        </w:rPr>
      </w:pPr>
      <w:hyperlink r:id="rId17" w:history="1">
        <w:r>
          <w:rPr>
            <w:rStyle w:val="Hyperlink"/>
            <w:color w:val="0000EE"/>
            <w:u w:color="0000EE"/>
            <w:lang w:val="el" w:eastAsia="el"/>
          </w:rPr>
          <w:t>maria.katsenou@opekepe.gr</w:t>
        </w:r>
      </w:hyperlink>
    </w:p>
    <w:p>
      <w:pPr>
        <w:pStyle w:val="PreambelText"/>
        <w:spacing w:before="240" w:after="240"/>
        <w:rPr>
          <w:lang w:val="el" w:eastAsia="el"/>
        </w:rPr>
      </w:pPr>
      <w:r>
        <w:rPr>
          <w:lang w:val="el" w:eastAsia="el"/>
        </w:rPr>
        <w:t xml:space="preserve">4) </w:t>
      </w:r>
      <w:r>
        <w:rPr>
          <w:b/>
          <w:bCs/>
          <w:lang w:val="el" w:eastAsia="el"/>
        </w:rPr>
        <w:t>Υπουργείο Ανάπτυξης, Ανταγωνιστικότητας και Ναυτιλίας</w:t>
      </w:r>
    </w:p>
    <w:p>
      <w:pPr>
        <w:pStyle w:val="PreambelText"/>
        <w:spacing w:before="240" w:after="240"/>
        <w:rPr>
          <w:lang w:val="el" w:eastAsia="el"/>
        </w:rPr>
      </w:pPr>
      <w:r>
        <w:rPr>
          <w:u w:val="single"/>
          <w:lang w:val="el" w:eastAsia="el"/>
        </w:rPr>
        <w:t>Γενική Γραμματεία Εμπορίου</w:t>
      </w:r>
    </w:p>
    <w:p>
      <w:pPr>
        <w:pStyle w:val="PreambelText"/>
        <w:spacing w:before="240" w:after="240"/>
        <w:rPr>
          <w:lang w:val="el" w:eastAsia="el"/>
        </w:rPr>
      </w:pPr>
      <w:hyperlink r:id="rId18" w:history="1">
        <w:r>
          <w:rPr>
            <w:rStyle w:val="Hyperlink"/>
            <w:color w:val="0000EE"/>
            <w:u w:color="0000EE"/>
            <w:lang w:val="el" w:eastAsia="el"/>
          </w:rPr>
          <w:t>gge@gge.gr</w:t>
        </w:r>
      </w:hyperlink>
    </w:p>
    <w:p>
      <w:pPr>
        <w:pStyle w:val="PreambelText"/>
        <w:spacing w:before="240" w:after="240"/>
        <w:rPr>
          <w:lang w:val="el" w:eastAsia="el"/>
        </w:rPr>
      </w:pPr>
      <w:r>
        <w:rPr>
          <w:lang w:val="el" w:eastAsia="el"/>
        </w:rPr>
        <w:t xml:space="preserve">5) </w:t>
      </w:r>
      <w:r>
        <w:rPr>
          <w:b/>
          <w:bCs/>
          <w:lang w:val="el" w:eastAsia="el"/>
        </w:rPr>
        <w:t>Υπουργείο Εργασίας και Κοινωνικής Ασφάλισης</w:t>
      </w:r>
    </w:p>
    <w:p>
      <w:pPr>
        <w:pStyle w:val="PreambelText"/>
        <w:spacing w:before="240" w:after="240"/>
        <w:rPr>
          <w:lang w:val="el" w:eastAsia="el"/>
        </w:rPr>
      </w:pPr>
      <w:r>
        <w:rPr>
          <w:u w:val="single"/>
          <w:lang w:val="el" w:eastAsia="el"/>
        </w:rPr>
        <w:t>Γενική Γραμματεία Καταναλωτή</w:t>
      </w:r>
    </w:p>
    <w:p>
      <w:pPr>
        <w:pStyle w:val="PreambelText"/>
        <w:spacing w:before="240" w:after="240"/>
        <w:rPr>
          <w:lang w:val="el" w:eastAsia="el"/>
        </w:rPr>
      </w:pPr>
      <w:r>
        <w:rPr>
          <w:lang w:val="el" w:eastAsia="el"/>
        </w:rPr>
        <w:t>Δ/νση Τεχν. Ελέγχου</w:t>
      </w:r>
    </w:p>
    <w:p>
      <w:pPr>
        <w:pStyle w:val="PreambelText"/>
        <w:spacing w:before="240" w:after="240"/>
        <w:rPr>
          <w:lang w:val="el" w:eastAsia="el"/>
        </w:rPr>
      </w:pPr>
      <w:hyperlink r:id="rId19" w:history="1">
        <w:r>
          <w:rPr>
            <w:rStyle w:val="Hyperlink"/>
            <w:color w:val="0000EE"/>
            <w:u w:color="0000EE"/>
            <w:lang w:val="el" w:eastAsia="el"/>
          </w:rPr>
          <w:t>info@efpolis.gr</w:t>
        </w:r>
      </w:hyperlink>
    </w:p>
    <w:p>
      <w:pPr>
        <w:pStyle w:val="PreambelText"/>
        <w:spacing w:before="240" w:after="240"/>
        <w:rPr>
          <w:lang w:val="el" w:eastAsia="el"/>
        </w:rPr>
      </w:pPr>
      <w:r>
        <w:rPr>
          <w:lang w:val="el" w:eastAsia="el"/>
        </w:rPr>
        <w:t xml:space="preserve">6) </w:t>
      </w:r>
      <w:r>
        <w:rPr>
          <w:b/>
          <w:bCs/>
          <w:lang w:val="el" w:eastAsia="el"/>
        </w:rPr>
        <w:t>Εισαγγελία Πρωτοδικών Αθηνών,</w:t>
      </w:r>
    </w:p>
    <w:p>
      <w:pPr>
        <w:pStyle w:val="PreambelText"/>
        <w:spacing w:before="240" w:after="240"/>
        <w:rPr>
          <w:lang w:val="el" w:eastAsia="el"/>
        </w:rPr>
      </w:pPr>
      <w:r>
        <w:rPr>
          <w:u w:val="single"/>
          <w:lang w:val="el" w:eastAsia="el"/>
        </w:rPr>
        <w:t>Εισαγγελία Αγορανομίας</w:t>
      </w:r>
    </w:p>
    <w:p>
      <w:pPr>
        <w:pStyle w:val="PreambelText"/>
        <w:spacing w:before="240" w:after="240"/>
        <w:rPr>
          <w:lang w:val="el" w:eastAsia="el"/>
        </w:rPr>
      </w:pPr>
      <w:hyperlink r:id="rId20" w:history="1">
        <w:r>
          <w:rPr>
            <w:rStyle w:val="Hyperlink"/>
            <w:color w:val="0000EE"/>
            <w:u w:color="0000EE"/>
            <w:lang w:val="el" w:eastAsia="el"/>
          </w:rPr>
          <w:t>eispa01@otenet.gr</w:t>
        </w:r>
      </w:hyperlink>
    </w:p>
    <w:p>
      <w:pPr>
        <w:pStyle w:val="PreambelText"/>
        <w:spacing w:before="240" w:after="240"/>
        <w:rPr>
          <w:lang w:val="el" w:eastAsia="el"/>
        </w:rPr>
      </w:pPr>
      <w:r>
        <w:rPr>
          <w:lang w:val="el" w:eastAsia="el"/>
        </w:rPr>
        <w:t xml:space="preserve">7) </w:t>
      </w:r>
      <w:r>
        <w:rPr>
          <w:b/>
          <w:bCs/>
          <w:lang w:val="el" w:eastAsia="el"/>
        </w:rPr>
        <w:t>Συνήγορος του Καταναλωτή</w:t>
      </w:r>
    </w:p>
    <w:p>
      <w:pPr>
        <w:pStyle w:val="PreambelText"/>
        <w:spacing w:before="240" w:after="240"/>
        <w:rPr>
          <w:lang w:val="el" w:eastAsia="el"/>
        </w:rPr>
      </w:pPr>
      <w:hyperlink r:id="rId21" w:history="1">
        <w:r>
          <w:rPr>
            <w:rStyle w:val="Hyperlink"/>
            <w:color w:val="0000EE"/>
            <w:u w:color="0000EE"/>
            <w:lang w:val="el" w:eastAsia="el"/>
          </w:rPr>
          <w:t>grammateia@synigoroskatanaloti.gr</w:t>
        </w:r>
      </w:hyperlink>
    </w:p>
    <w:p>
      <w:pPr>
        <w:pStyle w:val="PreambelText"/>
        <w:spacing w:before="240" w:after="240"/>
        <w:rPr>
          <w:lang w:val="el" w:eastAsia="el"/>
        </w:rPr>
      </w:pPr>
      <w:r>
        <w:rPr>
          <w:lang w:val="el" w:eastAsia="el"/>
        </w:rPr>
        <w:t xml:space="preserve">8) </w:t>
      </w:r>
      <w:r>
        <w:rPr>
          <w:b/>
          <w:bCs/>
          <w:lang w:val="el" w:eastAsia="el"/>
        </w:rPr>
        <w:t>Ένωση Ελλήνων Χημικών</w:t>
      </w:r>
    </w:p>
    <w:p>
      <w:pPr>
        <w:pStyle w:val="Heading1"/>
        <w:spacing w:before="240" w:after="240"/>
        <w:rPr>
          <w:lang w:val="el" w:eastAsia="el"/>
        </w:rPr>
      </w:pPr>
      <w:r>
        <w:rPr>
          <w:u w:val="single"/>
          <w:lang w:val="el" w:eastAsia="el"/>
        </w:rPr>
        <w:t xml:space="preserve">Τμήμα </w:t>
      </w:r>
    </w:p>
    <w:p>
      <w:pPr>
        <w:pStyle w:val="Heading1"/>
        <w:spacing w:before="240" w:after="240"/>
        <w:rPr>
          <w:lang w:val="el" w:eastAsia="el"/>
        </w:rPr>
      </w:pPr>
      <w:r>
        <w:rPr>
          <w:u w:val="single"/>
          <w:lang w:val="el" w:eastAsia="el"/>
        </w:rPr>
        <w:t>Τροφίμων</w:t>
      </w:r>
    </w:p>
    <w:p>
      <w:pPr>
        <w:spacing w:before="240" w:after="240"/>
        <w:rPr>
          <w:lang w:val="el" w:eastAsia="el"/>
        </w:rPr>
      </w:pPr>
      <w:hyperlink r:id="rId22" w:history="1">
        <w:r>
          <w:rPr>
            <w:rStyle w:val="Hyperlink"/>
            <w:color w:val="0000EE"/>
            <w:u w:color="0000EE"/>
            <w:lang w:val="el" w:eastAsia="el"/>
          </w:rPr>
          <w:t>info@eex.gr</w:t>
        </w:r>
      </w:hyperlink>
    </w:p>
    <w:p>
      <w:pPr>
        <w:spacing w:before="240" w:after="240"/>
        <w:rPr>
          <w:lang w:val="el" w:eastAsia="el"/>
        </w:rPr>
      </w:pPr>
      <w:r>
        <w:rPr>
          <w:lang w:val="el" w:eastAsia="el"/>
        </w:rPr>
        <w:t xml:space="preserve">9) </w:t>
      </w:r>
      <w:r>
        <w:rPr>
          <w:b/>
          <w:bCs/>
          <w:lang w:val="el" w:eastAsia="el"/>
        </w:rPr>
        <w:t>Σ.Ε.Β.Τ.</w:t>
      </w:r>
    </w:p>
    <w:p>
      <w:pPr>
        <w:spacing w:before="240" w:after="240"/>
        <w:rPr>
          <w:lang w:val="el" w:eastAsia="el"/>
        </w:rPr>
      </w:pPr>
      <w:hyperlink r:id="rId23" w:history="1">
        <w:r>
          <w:rPr>
            <w:rStyle w:val="Hyperlink"/>
            <w:color w:val="0000EE"/>
            <w:u w:color="0000EE"/>
            <w:lang w:val="el" w:eastAsia="el"/>
          </w:rPr>
          <w:t>sevt@hol.gr</w:t>
        </w:r>
      </w:hyperlink>
    </w:p>
    <w:p>
      <w:pPr>
        <w:spacing w:before="240" w:after="240"/>
        <w:rPr>
          <w:lang w:val="el" w:eastAsia="el"/>
        </w:rPr>
      </w:pPr>
      <w:r>
        <w:rPr>
          <w:lang w:val="el" w:eastAsia="el"/>
        </w:rPr>
        <w:t xml:space="preserve">10) </w:t>
      </w:r>
      <w:r>
        <w:rPr>
          <w:b/>
          <w:bCs/>
          <w:lang w:val="el" w:eastAsia="el"/>
        </w:rPr>
        <w:t xml:space="preserve">Σύνδεσμος Βιομηχανιών Βορείου Ελλάδος </w:t>
      </w:r>
      <w:hyperlink r:id="rId24" w:history="1">
        <w:r>
          <w:rPr>
            <w:rStyle w:val="Hyperlink"/>
            <w:color w:val="0000EE"/>
            <w:u w:color="0000EE"/>
            <w:lang w:val="el" w:eastAsia="el"/>
          </w:rPr>
          <w:t>info@sbbe.gr</w:t>
        </w:r>
      </w:hyperlink>
    </w:p>
    <w:p>
      <w:pPr>
        <w:spacing w:before="240" w:after="240"/>
        <w:rPr>
          <w:lang w:val="el" w:eastAsia="el"/>
        </w:rPr>
      </w:pPr>
      <w:r>
        <w:rPr>
          <w:lang w:val="el" w:eastAsia="el"/>
        </w:rPr>
        <w:t xml:space="preserve">11) </w:t>
      </w:r>
      <w:r>
        <w:rPr>
          <w:b/>
          <w:bCs/>
          <w:lang w:val="el" w:eastAsia="el"/>
        </w:rPr>
        <w:t>Εμπορικό και Βιομηχανικό Επιμελητήριο Αθηνών</w:t>
      </w:r>
    </w:p>
    <w:p>
      <w:pPr>
        <w:spacing w:before="240" w:after="240"/>
        <w:rPr>
          <w:lang w:val="el" w:eastAsia="el"/>
        </w:rPr>
      </w:pPr>
      <w:hyperlink r:id="rId25" w:history="1">
        <w:r>
          <w:rPr>
            <w:rStyle w:val="Hyperlink"/>
            <w:color w:val="0000EE"/>
            <w:u w:color="0000EE"/>
            <w:lang w:val="el" w:eastAsia="el"/>
          </w:rPr>
          <w:t>info@acci.gr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kbarberis@efet.gr" TargetMode="External" /><Relationship Id="rId11" Type="http://schemas.openxmlformats.org/officeDocument/2006/relationships/hyperlink" Target="mailto:krestos@efet.gr" TargetMode="External" /><Relationship Id="rId12" Type="http://schemas.openxmlformats.org/officeDocument/2006/relationships/hyperlink" Target="mailto:etsigarida@efet.gr" TargetMode="External" /><Relationship Id="rId13" Type="http://schemas.openxmlformats.org/officeDocument/2006/relationships/hyperlink" Target="mailto:dpanteleaki@efet.gr" TargetMode="External" /><Relationship Id="rId14" Type="http://schemas.openxmlformats.org/officeDocument/2006/relationships/hyperlink" Target="mailto:ax2u141@minagric.gr" TargetMode="External" /><Relationship Id="rId15" Type="http://schemas.openxmlformats.org/officeDocument/2006/relationships/hyperlink" Target="mailto:ve46u084@minagric.gr" TargetMode="External" /><Relationship Id="rId16" Type="http://schemas.openxmlformats.org/officeDocument/2006/relationships/hyperlink" Target="mailto:ka6u004@minagric.gr" TargetMode="External" /><Relationship Id="rId17" Type="http://schemas.openxmlformats.org/officeDocument/2006/relationships/hyperlink" Target="mailto:maria.katsenou@opekepe.gr" TargetMode="External" /><Relationship Id="rId18" Type="http://schemas.openxmlformats.org/officeDocument/2006/relationships/hyperlink" Target="mailto:gge@gge.gr" TargetMode="External" /><Relationship Id="rId19" Type="http://schemas.openxmlformats.org/officeDocument/2006/relationships/hyperlink" Target="mailto:info@efpolis.gr" TargetMode="External" /><Relationship Id="rId2" Type="http://schemas.openxmlformats.org/officeDocument/2006/relationships/webSettings" Target="webSettings.xml" /><Relationship Id="rId20" Type="http://schemas.openxmlformats.org/officeDocument/2006/relationships/hyperlink" Target="mailto:eispa01@otenet.gr" TargetMode="External" /><Relationship Id="rId21" Type="http://schemas.openxmlformats.org/officeDocument/2006/relationships/hyperlink" Target="mailto:grammateia@synigoroskatanaloti.gr" TargetMode="External" /><Relationship Id="rId22" Type="http://schemas.openxmlformats.org/officeDocument/2006/relationships/hyperlink" Target="mailto:info@eex.gr" TargetMode="External" /><Relationship Id="rId23" Type="http://schemas.openxmlformats.org/officeDocument/2006/relationships/hyperlink" Target="mailto:sevt@hol.gr" TargetMode="External" /><Relationship Id="rId24" Type="http://schemas.openxmlformats.org/officeDocument/2006/relationships/hyperlink" Target="mailto:info@sbbe.gr" TargetMode="External" /><Relationship Id="rId25" Type="http://schemas.openxmlformats.org/officeDocument/2006/relationships/hyperlink" Target="mailto:info@acci.gr" TargetMode="Externa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trof@gcsl.gr" TargetMode="External" /><Relationship Id="rId5" Type="http://schemas.openxmlformats.org/officeDocument/2006/relationships/hyperlink" Target="http://www.gcsl.gr" TargetMode="External" /><Relationship Id="rId6" Type="http://schemas.openxmlformats.org/officeDocument/2006/relationships/hyperlink" Target="http://eur-lex.europa.eu" TargetMode="External" /><Relationship Id="rId7" Type="http://schemas.openxmlformats.org/officeDocument/2006/relationships/hyperlink" Target="mailto:sp.bolkas@1990.syzefxis.gov.gr" TargetMode="External" /><Relationship Id="rId8" Type="http://schemas.openxmlformats.org/officeDocument/2006/relationships/hyperlink" Target="mailto:oikepith.thessalonikis@n3.syzefxis.gov.gr" TargetMode="External" /><Relationship Id="rId9" Type="http://schemas.openxmlformats.org/officeDocument/2006/relationships/hyperlink" Target="mailto:info@ef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