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lang w:val="el" w:eastAsia="el"/>
        </w:rPr>
        <w:t>Αθήνα, 11 Φεβρουαρίου 2013</w:t>
      </w:r>
    </w:p>
    <w:p>
      <w:pPr>
        <w:spacing w:before="240" w:after="240"/>
        <w:rPr>
          <w:lang w:val="el" w:eastAsia="el"/>
        </w:rPr>
      </w:pPr>
      <w:r>
        <w:rPr>
          <w:b/>
          <w:bCs/>
          <w:lang w:val="el" w:eastAsia="el"/>
        </w:rPr>
        <w:t>Αριθ.Πρωτ:Δ17Ε 5005160 ΕΞ2013</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 Δ/ΝΣΗ ΤΕΛΩΝΕΙΩΝ &amp; Ε.Φ.Κ.</w:t>
      </w:r>
    </w:p>
    <w:p>
      <w:pPr>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-ΤΜΗΜΑ Ε΄ΦΠΑ ΕΙΣ- ΕΞΑΓ.</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Διον. Ζορμπάνος</w:t>
      </w:r>
    </w:p>
    <w:p>
      <w:pPr>
        <w:spacing w:before="240" w:after="240"/>
        <w:rPr>
          <w:lang w:val="el" w:eastAsia="el"/>
        </w:rPr>
      </w:pPr>
      <w:r>
        <w:rPr>
          <w:b/>
          <w:bCs/>
          <w:lang w:val="el" w:eastAsia="el"/>
        </w:rPr>
        <w:t xml:space="preserve">Τηλέφωνο : </w:t>
      </w:r>
      <w:r>
        <w:rPr>
          <w:lang w:val="el" w:eastAsia="el"/>
        </w:rPr>
        <w:t>210 69.87.479</w:t>
      </w:r>
    </w:p>
    <w:p>
      <w:pPr>
        <w:spacing w:before="240" w:after="240"/>
        <w:rPr>
          <w:lang w:val="el" w:eastAsia="el"/>
        </w:rPr>
      </w:pPr>
      <w:r>
        <w:rPr>
          <w:b/>
          <w:bCs/>
          <w:lang w:val="el" w:eastAsia="el"/>
        </w:rPr>
        <w:t xml:space="preserve">Fax : </w:t>
      </w:r>
      <w:r>
        <w:rPr>
          <w:lang w:val="el" w:eastAsia="el"/>
        </w:rPr>
        <w:t>210.69.87.489</w:t>
      </w:r>
    </w:p>
    <w:p>
      <w:pPr>
        <w:spacing w:before="240" w:after="240"/>
        <w:rPr>
          <w:lang w:val="el" w:eastAsia="el"/>
        </w:rPr>
      </w:pPr>
      <w:r>
        <w:rPr>
          <w:b/>
          <w:bCs/>
          <w:lang w:val="el" w:eastAsia="el"/>
        </w:rPr>
        <w:t xml:space="preserve">E-mail : </w:t>
      </w:r>
      <w:r>
        <w:rPr>
          <w:b/>
          <w:bCs/>
          <w:u w:val="single"/>
          <w:lang w:val="el" w:eastAsia="el"/>
        </w:rPr>
        <w:t>vat-customs@2001</w:t>
      </w:r>
      <w:r>
        <w:rPr>
          <w:b/>
          <w:bCs/>
          <w:lang w:val="el" w:eastAsia="el"/>
        </w:rPr>
        <w:t xml:space="preserve">. </w:t>
      </w:r>
      <w:r>
        <w:rPr>
          <w:b/>
          <w:bCs/>
          <w:u w:val="single"/>
          <w:lang w:val="el" w:eastAsia="el"/>
        </w:rPr>
        <w:t>syzefxis.gov.gr</w:t>
      </w:r>
    </w:p>
    <w:p>
      <w:pPr>
        <w:spacing w:before="240" w:after="240"/>
        <w:rPr>
          <w:lang w:val="el" w:eastAsia="el"/>
        </w:rPr>
      </w:pPr>
      <w:r>
        <w:rPr>
          <w:b/>
          <w:bCs/>
          <w:lang w:val="el" w:eastAsia="el"/>
        </w:rPr>
        <w:t xml:space="preserve">ΘΕΜΑ : </w:t>
      </w:r>
      <w:r>
        <w:rPr>
          <w:lang w:val="el" w:eastAsia="el"/>
        </w:rPr>
        <w:t>Εισαγωγή αγαθών με αναστολή πληρωμής δασμολογικών και φορολογικών επιβαρύνσεων</w:t>
      </w:r>
    </w:p>
    <w:p>
      <w:pPr>
        <w:spacing w:before="240" w:after="240"/>
        <w:rPr>
          <w:lang w:val="el" w:eastAsia="el"/>
        </w:rPr>
      </w:pPr>
      <w:r>
        <w:rPr>
          <w:b/>
          <w:bCs/>
          <w:lang w:val="el" w:eastAsia="el"/>
        </w:rPr>
        <w:t xml:space="preserve">ΣΧΕΤ. : </w:t>
      </w:r>
      <w:r>
        <w:rPr>
          <w:lang w:val="el" w:eastAsia="el"/>
        </w:rPr>
        <w:t>Η αρ.36521/5-12-2012 αναφορά του Ε΄Τελωνείου Πειραιά</w:t>
      </w:r>
    </w:p>
    <w:p>
      <w:pPr>
        <w:spacing w:before="240" w:after="240"/>
        <w:rPr>
          <w:lang w:val="el" w:eastAsia="el"/>
        </w:rPr>
      </w:pPr>
      <w:r>
        <w:rPr>
          <w:lang w:val="el" w:eastAsia="el"/>
        </w:rPr>
        <w:t>Σε απάντηση του ανωτέρω σχετικού αναφορικά με την εισαγωγή αγαθών για την οποία παρέχεται αναβολή πληρωμής των δασμολογικών επιβαρύνσεων σύμφωνα με τις σχετικές διατάξεις του Κοινοτικού Τελωνειακού Κώδικα, σας γνωρίζουμε τα ακόλουθα:</w:t>
      </w:r>
    </w:p>
    <w:p>
      <w:pPr>
        <w:spacing w:before="240" w:after="240"/>
        <w:rPr>
          <w:lang w:val="el" w:eastAsia="el"/>
        </w:rPr>
      </w:pPr>
      <w:r>
        <w:rPr>
          <w:lang w:val="el" w:eastAsia="el"/>
        </w:rPr>
        <w:t>1. Σύμφωνα με το άρθρο 224 του Καν. (ΕΟΚ) αριθ. 2913/92 του Συμβουλίου περί θεσπίσεως Κοινοτικού Τελωνειακού Κώδικα, οι Τελωνειακές αρχές δύνανται να παρέχουν, κατόπιν αίτησης του ενδιαφερόμενου εισαγωγέα, αναβολή πληρωμής των δασμολογικών επιβαρύνσεων υπό τους όρους που καθορίζονται στα άρθρα 225,226,227 και 228 του ίδιου Κανονισμού.</w:t>
      </w:r>
    </w:p>
    <w:p>
      <w:pPr>
        <w:spacing w:before="240" w:after="240"/>
        <w:rPr>
          <w:lang w:val="el" w:eastAsia="el"/>
        </w:rPr>
      </w:pPr>
      <w:r>
        <w:rPr>
          <w:lang w:val="el" w:eastAsia="el"/>
        </w:rPr>
        <w:t>2. Σύμφωνα με το άρθρο 60 του ν.2859/00 Κώδικας ΦΠΑ, κατά την εισαγωγή αγαθών, ο ΦΠΑ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3. Σύμφωνα με το άρθρο 29 του ν.2960/01 “Εθνικός Τελωνειακός Κώδικας”, τελωνειακή οφειλή είναι η υποχρέωση κάθε φυσικού ή νομικού προσώπου έναντι της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 Η τελωνειακή οφειλή υπολογίζεται σύμφωνα με το Δασμολόγιο της Ε.Ε και τις διατάξεις του Κώδικα ΦΠΑ και βεβαιώνεται επί των οικείων τελωνειακών παραστατικών.</w:t>
      </w:r>
    </w:p>
    <w:p>
      <w:pPr>
        <w:spacing w:before="240" w:after="240"/>
        <w:rPr>
          <w:lang w:val="el" w:eastAsia="el"/>
        </w:rPr>
      </w:pPr>
      <w:r>
        <w:rPr>
          <w:lang w:val="el" w:eastAsia="el"/>
        </w:rPr>
        <w:t>4. Σύμφωνα με το άρθρο 17 του ν.2859/00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ΦΠΑ γίνεται απαιτητός κατά το χρόνο που η φορολογική υποχρέωση γεννάται και γίνονται απαιτητές από το Δημόσιο οι παραπάνω επιβαρύνσεις.</w:t>
      </w:r>
    </w:p>
    <w:p>
      <w:pPr>
        <w:spacing w:before="240" w:after="240"/>
        <w:rPr>
          <w:lang w:val="el" w:eastAsia="el"/>
        </w:rPr>
      </w:pPr>
      <w:r>
        <w:rPr>
          <w:lang w:val="el" w:eastAsia="el"/>
        </w:rPr>
        <w:t>Όταν τα εισαγόμενα αγαθά δεν υπόκεινται στις ανωτέρω επιβαρύνσεις, η φορολογική υποχρέωση γεννάται κατά την είσοδο των αγαθών στο τελωνειακό έδαφος της Κοινότητας και ο φόρος καθίσταται απαιτητός κατά το χρόνο που λαμβάνεται υπόψη για την επιβολή δασμών κατά τις διατάξεις της τελωνειακής νομοθεσίας δηλ. κατά τη χρονική στιγμή αποδοχής της διασάφησης για θέση σε ελεύθερη κυκλοφορία και ανάλωση.</w:t>
      </w:r>
    </w:p>
    <w:p>
      <w:pPr>
        <w:spacing w:before="240" w:after="240"/>
        <w:rPr>
          <w:lang w:val="el" w:eastAsia="el"/>
        </w:rPr>
      </w:pPr>
      <w:r>
        <w:rPr>
          <w:lang w:val="el" w:eastAsia="el"/>
        </w:rPr>
        <w:t>Συνάγεται εκ των ανωτέρω ότι, εφόσον παρέχεται αναβολή πληρωμής των δασμολογικών επιβαρύνσεων σύμφωνα με τους όρους και προϋποθέσεις που καθορίζονται από τις ανωτέρω διατάξεις του Κοινοτικού Τελωνειακού Κώδικα Καν. αριθ. 2913/92 δύναται, κατ΄ εφαρμογή των περί ΦΠΑ διατάξεων, να παρέχεται αντίστοιχα αναστολή καταβολής του αναλογούντος ΦΠΑ εισαγωγής. Ο ΦΠΑ καθίσταται απαιτητός κατά το χρόνο που παύει να υφίσταται η διευκόλυνση της αναβολής πληρωμής των δασμολογικών επιβαρύνσεων και καθίστανται απαιτητές οι επιβαρύνσεις αυτές.</w:t>
      </w:r>
    </w:p>
    <w:p>
      <w:pPr>
        <w:spacing w:before="240" w:after="240"/>
        <w:rPr>
          <w:lang w:val="el" w:eastAsia="el"/>
        </w:rPr>
      </w:pPr>
      <w:r>
        <w:rPr>
          <w:b/>
          <w:bCs/>
          <w:lang w:val="el" w:eastAsia="el"/>
        </w:rPr>
        <w:t>ΑΚΡΙΒΕΣ ΑΝΤΙΓΡΑΦΟ Ο ΤΜΗΜΑΤΑΡΧΗΣ H ΠΡΟΙΣΤΑΜΕΝH ΤΗΣ Δ/ΝΣΗΣ α.α.</w:t>
      </w:r>
    </w:p>
    <w:p>
      <w:pPr>
        <w:spacing w:before="240" w:after="240"/>
        <w:rPr>
          <w:lang w:val="el" w:eastAsia="el"/>
        </w:rPr>
      </w:pPr>
      <w:r>
        <w:rPr>
          <w:b/>
          <w:bCs/>
          <w:lang w:val="el" w:eastAsia="el"/>
        </w:rPr>
        <w:t>Ε.ΜΠΙΡΜΠΙΛΑ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1. Όλες τις Τελωνειακές Αρχές</w:t>
      </w:r>
    </w:p>
    <w:p>
      <w:pPr>
        <w:spacing w:before="240" w:after="240"/>
        <w:rPr>
          <w:lang w:val="el" w:eastAsia="el"/>
        </w:rPr>
      </w:pPr>
      <w:r>
        <w:rPr>
          <w:lang w:val="el" w:eastAsia="el"/>
        </w:rPr>
        <w:t>2. Τελωνειακές Περιφέρειες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ΕΛΥΤ Αττικής- Θεσσαλονίκης</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Δ/νση Επιθεώρησης Υπηρεσιών</w:t>
      </w:r>
    </w:p>
    <w:p>
      <w:pPr>
        <w:spacing w:before="240" w:after="240"/>
        <w:rPr>
          <w:lang w:val="el" w:eastAsia="el"/>
        </w:rPr>
      </w:pPr>
      <w:r>
        <w:rPr>
          <w:lang w:val="el" w:eastAsia="el"/>
        </w:rPr>
        <w:t>4. Εμπορικά και Βιομηχανικά Επιμελητήρια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55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after="240"/>
              <w:rPr>
                <w:b w:val="0"/>
                <w:bCs w:val="0"/>
                <w:i w:val="0"/>
                <w:iCs w:val="0"/>
                <w:smallCaps w:val="0"/>
                <w:color w:val="000000"/>
                <w:lang w:val="el" w:eastAsia="el"/>
              </w:rPr>
            </w:pPr>
            <w:r>
              <w:rPr>
                <w:b/>
                <w:bCs/>
                <w:i w:val="0"/>
                <w:iCs w:val="0"/>
                <w:smallCaps w:val="0"/>
                <w:color w:val="000000"/>
                <w:lang w:val="el" w:eastAsia="el"/>
              </w:rPr>
              <w:t>6.</w:t>
            </w:r>
          </w:p>
          <w:p>
            <w:pPr>
              <w:spacing w:before="240" w:after="240"/>
              <w:rPr>
                <w:b w:val="0"/>
                <w:bCs w:val="0"/>
                <w:i w:val="0"/>
                <w:iCs w:val="0"/>
                <w:smallCaps w:val="0"/>
                <w:color w:val="000000"/>
                <w:lang w:val="el" w:eastAsia="el"/>
              </w:rPr>
            </w:pPr>
            <w:r>
              <w:rPr>
                <w:b/>
                <w:bCs/>
                <w:i w:val="0"/>
                <w:iCs w:val="0"/>
                <w:smallCaps w:val="0"/>
                <w:color w:val="000000"/>
                <w:lang w:val="el" w:eastAsia="el"/>
              </w:rPr>
              <w:t>7.</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Σύνδεσμος Ελλήνων Βιομηχάνων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Ομοσπονδία Εκτελωνιστών Ελλάδος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Σύλλογος Εκτελωνιστών Αθηνών- Πειραιά</w:t>
            </w:r>
          </w:p>
          <w:p>
            <w:pPr>
              <w:spacing w:before="240"/>
              <w:rPr>
                <w:b w:val="0"/>
                <w:bCs w:val="0"/>
                <w:i w:val="0"/>
                <w:iCs w:val="0"/>
                <w:smallCaps w:val="0"/>
                <w:color w:val="000000"/>
                <w:lang w:val="el" w:eastAsia="el"/>
              </w:rPr>
            </w:pPr>
            <w:r>
              <w:rPr>
                <w:b w:val="0"/>
                <w:bCs w:val="0"/>
                <w:i w:val="0"/>
                <w:iCs w:val="0"/>
                <w:smallCaps w:val="0"/>
                <w:color w:val="000000"/>
                <w:lang w:val="el" w:eastAsia="el"/>
              </w:rPr>
              <w:t>Σύλλογος Εκτελωνιστών Θεσσαλονίκης</w:t>
            </w:r>
          </w:p>
        </w:tc>
      </w:tr>
    </w:tbl>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1. Γραφείο Υφυπουργού κ. Γ. Μαυραγάνη</w:t>
      </w:r>
    </w:p>
    <w:p>
      <w:pPr>
        <w:spacing w:before="240" w:after="240"/>
        <w:rPr>
          <w:lang w:val="el" w:eastAsia="el"/>
        </w:rPr>
      </w:pPr>
      <w:r>
        <w:rPr>
          <w:lang w:val="el" w:eastAsia="el"/>
        </w:rPr>
        <w:t>2. Γραφείο Γεν. Γραμματέα κ. Θ. Θεοχάρη</w:t>
      </w:r>
    </w:p>
    <w:p>
      <w:pPr>
        <w:spacing w:before="240" w:after="240"/>
        <w:rPr>
          <w:lang w:val="el" w:eastAsia="el"/>
        </w:rPr>
      </w:pPr>
      <w:r>
        <w:rPr>
          <w:lang w:val="el" w:eastAsia="el"/>
        </w:rPr>
        <w:t>3. Γραφείο Γεν. Δ/ντη Τελωνείων &amp; ΕΦΚ κ.Κ.Νηχωρίτη</w:t>
      </w:r>
    </w:p>
    <w:p>
      <w:pPr>
        <w:spacing w:before="240" w:after="240"/>
        <w:rPr>
          <w:lang w:val="el" w:eastAsia="el"/>
        </w:rPr>
      </w:pPr>
      <w:r>
        <w:rPr>
          <w:lang w:val="el" w:eastAsia="el"/>
        </w:rPr>
        <w:t>4. Δ/νση 17</w:t>
      </w:r>
      <w:r>
        <w:rPr>
          <w:sz w:val="30"/>
          <w:szCs w:val="30"/>
          <w:vertAlign w:val="superscript"/>
          <w:lang w:val="el" w:eastAsia="el"/>
        </w:rPr>
        <w:t>η</w:t>
      </w:r>
      <w:r>
        <w:rPr>
          <w:lang w:val="el" w:eastAsia="el"/>
        </w:rPr>
        <w:t xml:space="preserve"> –Τμήματα Ε΄ (5 αντίγραφα)</w:t>
      </w:r>
    </w:p>
    <w:p>
      <w:pPr>
        <w:spacing w:before="240" w:after="240"/>
        <w:rPr>
          <w:lang w:val="el" w:eastAsia="el"/>
        </w:rPr>
      </w:pPr>
      <w:r>
        <w:rPr>
          <w:lang w:val="el" w:eastAsia="el"/>
        </w:rPr>
        <w:t>5. Δ/νσεις 3</w:t>
      </w:r>
      <w:r>
        <w:rPr>
          <w:sz w:val="30"/>
          <w:szCs w:val="30"/>
          <w:vertAlign w:val="superscript"/>
          <w:lang w:val="el" w:eastAsia="el"/>
        </w:rPr>
        <w:t>Η</w:t>
      </w:r>
      <w:r>
        <w:rPr>
          <w:lang w:val="el" w:eastAsia="el"/>
        </w:rPr>
        <w:t>,18</w:t>
      </w:r>
      <w:r>
        <w:rPr>
          <w:sz w:val="30"/>
          <w:szCs w:val="30"/>
          <w:vertAlign w:val="superscript"/>
          <w:lang w:val="el" w:eastAsia="el"/>
        </w:rPr>
        <w:t>Η</w:t>
      </w:r>
      <w:r>
        <w:rPr>
          <w:lang w:val="el" w:eastAsia="el"/>
        </w:rPr>
        <w:t xml:space="preserve"> , ΕΦΚ,33</w:t>
      </w:r>
      <w:r>
        <w:rPr>
          <w:sz w:val="30"/>
          <w:szCs w:val="30"/>
          <w:vertAlign w:val="superscript"/>
          <w:lang w:val="el" w:eastAsia="el"/>
        </w:rPr>
        <w:t>η</w:t>
      </w:r>
      <w:r>
        <w:rPr>
          <w:lang w:val="el" w:eastAsia="el"/>
        </w:rPr>
        <w:t xml:space="preserve"> , ΠΣΤ,19</w:t>
      </w:r>
      <w:r>
        <w:rPr>
          <w:sz w:val="30"/>
          <w:szCs w:val="30"/>
          <w:vertAlign w:val="superscript"/>
          <w:lang w:val="el" w:eastAsia="el"/>
        </w:rPr>
        <w:t>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