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 ΔΕΦΚ Α 5007302 ΕΞ 2013</w:t>
      </w:r>
    </w:p>
    <w:p>
      <w:pPr>
        <w:pStyle w:val="PreambelText"/>
        <w:spacing w:before="240" w:after="240"/>
        <w:rPr>
          <w:lang w:val="el" w:eastAsia="el"/>
        </w:rPr>
      </w:pPr>
      <w:r>
        <w:rPr>
          <w:lang w:val="el" w:eastAsia="el"/>
        </w:rPr>
        <w:t>Καθορισμός των όρων, των προϋποθέσεων, των δικαιούχων προς επιστροφή προσώπων, των ποσοτήτων για τις οποίες υπολογίζεται η επιστροφή, της διαδικασίας επιστροφής του Ε.Φ.Κ., και του τρόπου ελέγχου της νόμιμης χρησιμοποίησης του πετρελαίου εσωτερικής καύσης (DIESEL) κινητήρων, της περίπτωσης στ’ της παραγράφου 1 του άρθρου 73 του Ν. 2960/01 (Φ.Ε.Κ. 265/Α’) «Εθνικός Τελωνειακός Κώδικας», το οποίο χρησιμοποιείται αποκλειστικά στη γεωργία.</w:t>
      </w:r>
    </w:p>
    <w:p>
      <w:pPr>
        <w:pStyle w:val="enacting"/>
        <w:spacing w:before="120" w:after="0"/>
        <w:rPr>
          <w:lang w:val="el" w:eastAsia="el"/>
        </w:rPr>
      </w:pPr>
      <w:r>
        <w:rPr>
          <w:b/>
          <w:bCs/>
          <w:lang w:val="el" w:eastAsia="el"/>
        </w:rPr>
        <w:t xml:space="preserve">ΟΙ ΥΠΟΥΡΓΟΙ ΟΙΚΟΝΟΜΙΚΩΝ </w:t>
      </w:r>
      <w:r>
        <w:rPr>
          <w:lang w:val="el" w:eastAsia="el"/>
        </w:rPr>
        <w:br/>
      </w:r>
      <w:r>
        <w:rPr>
          <w:b/>
          <w:bCs/>
          <w:lang w:val="el" w:eastAsia="el"/>
        </w:rPr>
        <w:t>-ΑΓΡΟΤΙΚΗΣ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2960/2001 (ΦΕΚ Α’ 265/2001) «Εθνικός Τελωνειακός Κώδικας» και ειδικότερα την παράγραφο 5, του άρθρου 78, όπως τροποποιήθηκε και ισχύει με τις παραγράφους 3 &amp; 4 του άρθρου 22 του Ν. 3634/2008 (ΦΕΚ Α’ 9/2008) αλλά και με την περίπτωση 1β της υποπαραγράφου Ε.3 του πρώτου άρθρου του Ν. 4093/2012 (ΦΕΚ Α’ 222/2012).</w:t>
      </w:r>
    </w:p>
    <w:p>
      <w:pPr>
        <w:pStyle w:val="PreambelText"/>
        <w:spacing w:before="240" w:after="240"/>
        <w:rPr>
          <w:lang w:val="el" w:eastAsia="el"/>
        </w:rPr>
      </w:pPr>
      <w:r>
        <w:rPr>
          <w:lang w:val="el" w:eastAsia="el"/>
        </w:rPr>
        <w:t>2. Τις διατάξεις του άρθρου 13 του Ν. 1947/1991 (ΦΕΚ Α’ 70/91).</w:t>
      </w:r>
    </w:p>
    <w:p>
      <w:pPr>
        <w:pStyle w:val="PreambelText"/>
        <w:spacing w:before="240" w:after="240"/>
        <w:rPr>
          <w:lang w:val="el" w:eastAsia="el"/>
        </w:rPr>
      </w:pPr>
      <w:r>
        <w:rPr>
          <w:lang w:val="el" w:eastAsia="el"/>
        </w:rPr>
        <w:t>3. Τις διατάξεις του άρθρου 14 του Ν. 2892/2001 (ΦΕΚ Α’ 46/01).</w:t>
      </w:r>
    </w:p>
    <w:p>
      <w:pPr>
        <w:pStyle w:val="PreambelText"/>
        <w:spacing w:before="240" w:after="240"/>
        <w:rPr>
          <w:lang w:val="el" w:eastAsia="el"/>
        </w:rPr>
      </w:pPr>
      <w:r>
        <w:rPr>
          <w:lang w:val="el" w:eastAsia="el"/>
        </w:rPr>
        <w:t>4. Τις διατάξεις της υπ’ αριθμ. 1079248/5521/0016/ 21-07-2008 Α.Υ.Ο.Ο. (ΦΕΚ Β’1443/2008) περί καθορισμού της αρμόδιας Αρχής για την επιστροφή του ποσού του Ειδικού Φόρου Κατανάλωσης πετρελαίου εσωτερικής καύσης (DIESEL) κινητήρων που χρησιμοποιείται αποκλειστικά στη γεωργία.</w:t>
      </w:r>
    </w:p>
    <w:p>
      <w:pPr>
        <w:pStyle w:val="PreambelText"/>
        <w:spacing w:before="240" w:after="240"/>
        <w:rPr>
          <w:lang w:val="el" w:eastAsia="el"/>
        </w:rPr>
      </w:pPr>
      <w:r>
        <w:rPr>
          <w:lang w:val="el" w:eastAsia="el"/>
        </w:rPr>
        <w:t>5. Την κατά τις διατάξεις της παρ. 4 του άρθρου 22 του Ν. 3634/2008 πρόβλεψη έκδοσης κοινής Απόφασης των Υπουργών Οικονομίας και Οικονομικών και Αγροτικής Ανάπτυξης και Τροφίμων περί καθορισμού των όρων, των προϋποθέσεων, των δικαιούχων προς επιστροφή προσώπων, των ποσοτήτων για τις οποίες υπολογίζεται η επιστροφή, της διαδικασίας επιστροφής του Ε.Φ.Κ. και του τρόπου ελέγχου της νόμιμης χρησιμοποίησης του πετρελαίου κινητήρων για το οποίο χορηγείται επιστροφή του εν λόγω φόρου.</w:t>
      </w:r>
    </w:p>
    <w:p>
      <w:pPr>
        <w:pStyle w:val="PreambelText"/>
        <w:spacing w:before="240" w:after="240"/>
        <w:rPr>
          <w:lang w:val="el" w:eastAsia="el"/>
        </w:rPr>
      </w:pPr>
      <w:r>
        <w:rPr>
          <w:lang w:val="el" w:eastAsia="el"/>
        </w:rPr>
        <w:t>6. Την ανάγκη αποτελεσματικότερης παρακολούθησης του πετρελαίου εσωτερικής καύσης (DIESEL) κινητή-</w:t>
      </w:r>
    </w:p>
    <w:p>
      <w:pPr>
        <w:pStyle w:val="PreambelText"/>
        <w:spacing w:before="240" w:after="240"/>
        <w:rPr>
          <w:lang w:val="el" w:eastAsia="el"/>
        </w:rPr>
      </w:pPr>
      <w:r>
        <w:rPr>
          <w:lang w:val="el" w:eastAsia="el"/>
        </w:rPr>
        <w:t>26 Φεβρουαρίου 2013 ρων που χρησιμοποιείται αποκλειστικά στη γεωργία, σε εφαρμογή του άρθρου 8 της Οδηγίας 2003/96/ΕΚ, με την καθιέρωση διαδικασίας επιστροφής του Ε.Φ.Κ και ελέγχου της νόμιμης χρήσης αυτού από τα δικαιούχα προς επιστροφή πρόσωπα.</w:t>
      </w:r>
    </w:p>
    <w:p>
      <w:pPr>
        <w:pStyle w:val="PreambelText"/>
        <w:spacing w:before="240" w:after="240"/>
        <w:rPr>
          <w:lang w:val="el" w:eastAsia="el"/>
        </w:rPr>
      </w:pPr>
      <w:r>
        <w:rPr>
          <w:lang w:val="el" w:eastAsia="el"/>
        </w:rPr>
        <w:t>7. Τις διατάξεις του άρθρου 90 παράγραφος 2 του Κώδικα Νομοθεσίας για την κυβέρνηση και τα κυβερνητικά όργανα, ο οποίος κυρώθηκε με το άρθρο πρώτο του π.δ. 63/2005 (ΦΕΚ 98/Α’)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8. Το π.δ. 185/2009 (ΦΕΚ 213/Α’) περί ανασύστασης του Υπουργείου Οικονομικών και το Π.Δ 189/2009 (ΦΕΚ 221/Α’) «Καθορισμός και ανακατανομή αρμοδιοτήτων των Υπουργείων».</w:t>
      </w:r>
    </w:p>
    <w:p>
      <w:pPr>
        <w:pStyle w:val="PreambelText"/>
        <w:spacing w:before="240" w:after="240"/>
        <w:rPr>
          <w:lang w:val="el" w:eastAsia="el"/>
        </w:rPr>
      </w:pPr>
      <w:r>
        <w:rPr>
          <w:lang w:val="el" w:eastAsia="el"/>
        </w:rPr>
        <w:t>9. Το π.δ. 90/2012 (ΦΕΚ 144/Α’) περί διορισμού Υπουργού &amp; Υφυπουργών.</w:t>
      </w:r>
    </w:p>
    <w:p>
      <w:pPr>
        <w:pStyle w:val="PreambelText"/>
        <w:spacing w:before="240" w:after="240"/>
        <w:rPr>
          <w:lang w:val="el" w:eastAsia="el"/>
        </w:rPr>
      </w:pPr>
      <w:r>
        <w:rPr>
          <w:lang w:val="el" w:eastAsia="el"/>
        </w:rPr>
        <w:t>10. Την υπ’ αριθμ. Y48/9-7-2012 Απόφαση (ΦΕΚ 2105/ Β’) περί ανάθεσης αρμοδιοτήτων στον Αναπληρωτή Υπουργό Οικονομικών Χρήστο Σταϊκούρα.</w:t>
      </w:r>
    </w:p>
    <w:p>
      <w:pPr>
        <w:pStyle w:val="PreambelText"/>
        <w:spacing w:before="240" w:after="240"/>
        <w:rPr>
          <w:lang w:val="el" w:eastAsia="el"/>
        </w:rPr>
      </w:pPr>
      <w:r>
        <w:rPr>
          <w:lang w:val="el" w:eastAsia="el"/>
        </w:rPr>
        <w:t>11. Την αριθμ. 07927 ΕΞ/19-9-2012 Απόφαση (ΦΕΚ 2574/ Β’) περί ανάθεσης αρμοδιοτήτων στον Υφυπουργό Οικονομικών Γεώργιο Μαυραγάνη.</w:t>
      </w:r>
    </w:p>
    <w:p>
      <w:pPr>
        <w:pStyle w:val="PreambelText"/>
        <w:spacing w:before="240" w:after="240"/>
        <w:rPr>
          <w:lang w:val="el" w:eastAsia="el"/>
        </w:rPr>
      </w:pPr>
      <w:r>
        <w:rPr>
          <w:lang w:val="el" w:eastAsia="el"/>
        </w:rPr>
        <w:t>12. Ότι με τις διατάξεις της παρούσας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Καθορίζονται για το έτος 2013 οι όροι, οι προϋποθέσεις, τα δικαιούχα προς επιστροφή του Ε.Φ.Κ. πρόσωπα, οι ποσότητες για τις οποίες υπολογίζεται η επιστροφή, η διαδικασία επιστροφής και ο τρόπος ελέγχου της νόμιμης χρησιμοποίησης του πετρελαίου εσωτερικής καύσης (DIESEL) κινητήρων, της περίπτωσης στ’ της παραγράφου 1 του άρθρου 73 του Ν. 2960/01 (Φ.Ε.Κ. 265/Α’) «Εθνικός Τελωνειακός Κώδικας», το οποίο χρησιμοποιείται αποκλειστικά στη γεωργία, ως ακολούθως: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xml:space="preserve">Δικαιούχα πρόσωπα για την επιστροφή του Ε.Φ.Κ. τουπετρελαίου κινητήρων με συντελεστή εξήντα έξι </w:t>
      </w:r>
    </w:p>
    <w:p>
      <w:pPr>
        <w:spacing w:before="240" w:after="240"/>
        <w:rPr>
          <w:lang w:val="el" w:eastAsia="el"/>
        </w:rPr>
      </w:pPr>
      <w:r>
        <w:rPr>
          <w:lang w:val="el" w:eastAsia="el"/>
        </w:rPr>
        <w:t>(66)ευρώ ανά χιλιόλιτρο</w:t>
      </w:r>
    </w:p>
    <w:p>
      <w:pPr>
        <w:pStyle w:val="MainText"/>
        <w:spacing w:before="120" w:after="0"/>
        <w:rPr>
          <w:lang w:val="el" w:eastAsia="el"/>
        </w:rPr>
      </w:pPr>
      <w:r>
        <w:rPr>
          <w:b/>
          <w:bCs/>
          <w:lang w:val="el" w:eastAsia="el"/>
        </w:rPr>
        <w:t>1.</w:t>
      </w:r>
      <w:r>
        <w:rPr>
          <w:lang w:val="el" w:eastAsia="el"/>
        </w:rPr>
        <w:t xml:space="preserve"> Δικαιούχα πρόσωπα για την επιστροφή του Ε.Φ.Κ. του πετρελαίου εσωτερικής καύσης (DIESEL) κινητήρων με συντελεστή εξήντα έξι (66) ευρώ ανά χιλιόλιτρο που χρησιμοποιείται αποκλειστικά στη γεωργία για την εκτέλεση εργασιών με μηχανοκίνητα μέσα, σύμφωνα με τα οριζόμενα στην παράγραφο 5, του άρθρου 78 του Ν. 2960/01 όπως ισχύει, είναι τα πρόσωπα που προσδιορίζονται ως γεωργοί, με βάση τις αιτήσεις-δηλώσεις τους για την ενιαία ενίσχυση, οι οποίοι είναι ασφαλισμένοι στον Οργανισμό Γεωργικών Ασφαλίσεων (ΟΓΑ) (ενεργοί – συνταξιούχοι) και τα στοιχεία των οποίων είναι καταχωρημένα στη κεντρική βάση δεδομένων του Οργανισμού Πληρωμών και Ελέγχου Κοινοτικών Ενισχύσεων Προσανατολισμού και Εγγυήσεων (ΟΠΕΚΕΠΕ) του Υπουργείου Αγροτικής Ανάπτυξης και Τροφίμων, σύμφωνα με το συνημμένο Παράρτημα I της παρούσης, το οποίο αποτελεί αναπόσπαστο μέρος αυτής.</w:t>
      </w:r>
    </w:p>
    <w:p>
      <w:pPr>
        <w:spacing w:before="240" w:after="240"/>
        <w:rPr>
          <w:lang w:val="el" w:eastAsia="el"/>
        </w:rPr>
      </w:pPr>
      <w:r>
        <w:rPr>
          <w:lang w:val="el" w:eastAsia="el"/>
        </w:rPr>
        <w:t>Δικαιούχα πρόσωπα για την επιστροφή του Ε.Φ.Κ. είναι και τα νομικά πρόσωπα, που προσδιορίζονται με βάση το άρθρο 5 της με αριθ. 4985/21-06-2010 ΚΥΑ (ΦΕΚ Β’/1026/02-07-2010) και τα στοιχεία των αιτήσεων-δηλώσεών τους για την ενιαία ενίσχυση, όπως είναι καταχωρημένα στη κεντρική βάση δεδομένων του ΟΠΕΚΕΠΕ του Υπουργείου Αγροτικής Ανάπτυξης και Τροφίμων.</w:t>
      </w:r>
    </w:p>
    <w:p>
      <w:pPr>
        <w:pStyle w:val="MainText"/>
        <w:spacing w:before="120" w:after="0"/>
        <w:rPr>
          <w:lang w:val="el" w:eastAsia="el"/>
        </w:rPr>
      </w:pPr>
      <w:r>
        <w:rPr>
          <w:b/>
          <w:bCs/>
          <w:lang w:val="el" w:eastAsia="el"/>
        </w:rPr>
        <w:t>2.</w:t>
      </w:r>
      <w:r>
        <w:rPr>
          <w:lang w:val="el" w:eastAsia="el"/>
        </w:rPr>
        <w:t xml:space="preserve"> Στον όρο γεωργία συμπεριλαμβάνονται οι αγροτικές δραστηριότητες, οι κατηγορίες των οποίων αναφέρονται στα Παραρτήματα ΙΙ και ΙΙΙ, τα οποία αποτελούν επίσης αναπόσπαστο μέρος της παρούσης.</w:t>
      </w:r>
    </w:p>
    <w:p>
      <w:pPr>
        <w:pStyle w:val="MainText"/>
        <w:spacing w:before="120" w:after="0"/>
        <w:rPr>
          <w:lang w:val="el" w:eastAsia="el"/>
        </w:rPr>
      </w:pPr>
      <w:r>
        <w:rPr>
          <w:b/>
          <w:bCs/>
          <w:lang w:val="el" w:eastAsia="el"/>
        </w:rPr>
        <w:t>3.</w:t>
      </w:r>
      <w:r>
        <w:rPr>
          <w:lang w:val="el" w:eastAsia="el"/>
        </w:rPr>
        <w:t xml:space="preserve"> Δικαιούχοι για την επιστροφή του ΕΦΚ του πετρελαίου κινητήρων, είναι επίσης πρόσωπα ή συνεταιρισμοί που χρησιμοποίησαν εντός της χρονικής περιόδου 0101-2012 έως και 31-12-2012 το ως άνω πετρέλαιο για τη λειτουργία αντιπαγετικών ανεμιστήρων.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Όροι, προϋποθέσεις, προσδιορισμός ποσοτήτων γιατις οποίες υπολογίζεται η επιστροφή Ε.Φ.Κ.</w:t>
      </w:r>
    </w:p>
    <w:p>
      <w:pPr>
        <w:pStyle w:val="MainText"/>
        <w:spacing w:before="120" w:after="0"/>
        <w:rPr>
          <w:lang w:val="el" w:eastAsia="el"/>
        </w:rPr>
      </w:pPr>
      <w:r>
        <w:rPr>
          <w:b/>
          <w:bCs/>
          <w:lang w:val="el" w:eastAsia="el"/>
        </w:rPr>
        <w:t>1.</w:t>
      </w:r>
      <w:r>
        <w:rPr>
          <w:lang w:val="el" w:eastAsia="el"/>
        </w:rPr>
        <w:t xml:space="preserve"> Για το πετρέλαιο εσωτερικής καύσης (DIESEL) κινητήρων, της περίπτωσης στ’ της παραγράφου 1 του άρθρου 73 του Ν. 2960/01, το οποίο χρησιμοποιείται αποκλειστικά στη γεωργία, ο συντελεστής Ε.Φ.Κ. ορίζεται σε εξήντα έξι (66) ευρώ ανά χιλιόλιτρο. Κατά τη θέση σε ανάλωση του ανωτέρω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ο οποίος για το έτος 2013 ορίζεται σε 330 ευρώ ανά χιλιόλιτρο, και του ως άνω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Το ως άνω διαμορφούμενο ως διαφορά ποσό επιστροφής του Ε.Φ.Κ. ανά δικαιούχο, υπολογίζεται με βάση τη ποσότητα του πετρελαίου κινητήρων που προσδιορίζεται ότι απαιτείται για την εκτέλεση όλων των επεμβάσεων για κάθε καλλιέργεια ή ομάδα καλλιεργειών (ως Παράρτημα ΙΙ) καθώς και σε κάθε κατηγορία ή είδος ζωικού κεφαλαίου (ως Παράρτημα ΙΙΙ).</w:t>
      </w:r>
    </w:p>
    <w:p>
      <w:pPr>
        <w:spacing w:before="240" w:after="240"/>
        <w:rPr>
          <w:lang w:val="el" w:eastAsia="el"/>
        </w:rPr>
      </w:pPr>
      <w:r>
        <w:rPr>
          <w:lang w:val="el" w:eastAsia="el"/>
        </w:rPr>
        <w:t>Για τον προσδιορισμό των ποσοτήτων πετρελαίου κινητήρων, χρησιμοποιήθηκαν δείκτες μηχανικής απασχόλησης (απαιτούμενης ενέργειας) και καθορίστηκε το είδος και ο αριθμός των επεμβάσεων ανά καλλιέργεια ή ομάδα καλλιέργειας, καθώς και κάθε κατηγορία ή είδος ζωικού κεφαλαίου, με βάση τα γενικά και γεωργοτεχνικά δεδομένα σε εθνικό επίπεδο, λαμβάνοντας υπόψη τη διαφοροποίηση από περιοχή σε περιοχή για την ίδια καλλιέργεια καθώς και τα δεδομένα που προβάλει η Κοινή Αγροτική Πολιτική (ΚΑΠ) για τη καλύτερη προσέγγιση των αναγκών.</w:t>
      </w:r>
    </w:p>
    <w:p>
      <w:pPr>
        <w:pStyle w:val="MainText"/>
        <w:spacing w:before="120" w:after="0"/>
        <w:rPr>
          <w:lang w:val="el" w:eastAsia="el"/>
        </w:rPr>
      </w:pPr>
      <w:r>
        <w:rPr>
          <w:b/>
          <w:bCs/>
          <w:lang w:val="el" w:eastAsia="el"/>
        </w:rPr>
        <w:t>3.</w:t>
      </w:r>
      <w:r>
        <w:rPr>
          <w:lang w:val="el" w:eastAsia="el"/>
        </w:rPr>
        <w:t xml:space="preserve"> Οι ποσότητες του πετρελαίου κινητήρων σε λίτρα, ανά στρέμμα, ανά είδος ή ομάδα καλλιέργειας που προσδιορίζονται με βάση τους δείκτες μηχανικής απασχόλησης, καθώς και οι ποσότητες του πετρελαίου κινητήρων σε λίτρα, ανά ζώο, ανά κατηγορία ή είδος ζωικού κεφαλαίου, καθορίζονται στα Παραρτήματα ΙΙ και ΙΙΙ της παρούσης.</w:t>
      </w:r>
    </w:p>
    <w:p>
      <w:pPr>
        <w:pStyle w:val="MainText"/>
        <w:spacing w:before="120" w:after="0"/>
        <w:rPr>
          <w:lang w:val="el" w:eastAsia="el"/>
        </w:rPr>
      </w:pPr>
      <w:r>
        <w:rPr>
          <w:b/>
          <w:bCs/>
          <w:lang w:val="el" w:eastAsia="el"/>
        </w:rPr>
        <w:t>4.</w:t>
      </w:r>
      <w:r>
        <w:rPr>
          <w:lang w:val="el" w:eastAsia="el"/>
        </w:rPr>
        <w:t xml:space="preserve"> Οι ποσότητες του πετρελαίου κινητήρων, που έχουν καταναλωθεί από κάθε αντιπαγετικό ανεμιστήρα για το σύνολο των ποσοτήτων κάθε δικαιούχου της παραγράφου 3 του άρθρου 1 της παρούσης, (προσώπου ή συνεταιρισμού), υπολογίζονται από τις ώρες λειτουργίας και την ισχύ του κινητήρα και διασταυρώνονται από το τιμολόγιο αγοράς αυτού, θεωρημένο από τις περιφερειακές μονάδες του ΕΛΓΑ και τις Διευθύνσεις Αγροτικής Οικονομίας &amp; Κτηνιατρικής κάθε Περιφερειακής Ενότητας.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επιστροφής</w:t>
      </w:r>
    </w:p>
    <w:p>
      <w:pPr>
        <w:pStyle w:val="MainText"/>
        <w:spacing w:before="120" w:after="0"/>
        <w:rPr>
          <w:lang w:val="el" w:eastAsia="el"/>
        </w:rPr>
      </w:pPr>
      <w:r>
        <w:rPr>
          <w:b/>
          <w:bCs/>
          <w:lang w:val="el" w:eastAsia="el"/>
        </w:rPr>
        <w:t>1.</w:t>
      </w:r>
      <w:r>
        <w:rPr>
          <w:lang w:val="el" w:eastAsia="el"/>
        </w:rPr>
        <w:t xml:space="preserve"> Τα στοιχεία των δικαιούχων προσώπων, όπως αυτά ορίζονται στο άρθρο 1, παρ.1 πιστοποιούνται από τον ΟΠΕΚΕΠΕ, μέχρι το τέλος έκαστου έτους και διαβιβάζονται σε ηλεκτρονική μορφή στο Υπουργείο Οικονομικών, στην 30η Διεύθυνση της Γενικής Γραμματείας Πληροφοριακών Συστημάτων.</w:t>
      </w:r>
    </w:p>
    <w:p>
      <w:pPr>
        <w:spacing w:before="240" w:after="240"/>
        <w:rPr>
          <w:lang w:val="el" w:eastAsia="el"/>
        </w:rPr>
      </w:pPr>
      <w:r>
        <w:rPr>
          <w:lang w:val="el" w:eastAsia="el"/>
        </w:rPr>
        <w:t>Η επιτροπή, όπως αυτή αναφέρεται στο άρθρο 2, παρ. 2 συνεδριάζει για την υποβολή πρότασης κατ’’ έτος, για τον καθορισμό δεικτών μηχανικής απασχόλησης, λαμβάνοντας υπόψη τα πιστοποιημένα στοιχεία του ΟΠΕΚΕΠΕ του προηγούμενου έτους.</w:t>
      </w:r>
    </w:p>
    <w:p>
      <w:pPr>
        <w:pStyle w:val="MainText"/>
        <w:spacing w:before="120" w:after="0"/>
        <w:rPr>
          <w:lang w:val="el" w:eastAsia="el"/>
        </w:rPr>
      </w:pPr>
      <w:r>
        <w:rPr>
          <w:b/>
          <w:bCs/>
          <w:lang w:val="el" w:eastAsia="el"/>
        </w:rPr>
        <w:t>2.</w:t>
      </w:r>
      <w:r>
        <w:rPr>
          <w:lang w:val="el" w:eastAsia="el"/>
        </w:rPr>
        <w:t xml:space="preserve"> Οι προσδιορισμένες σύμφωνα με την παράγραφο 3 του άρθρου 2 της παρούσης ποσότητες, οι οποίες εμφανίζονται στα Παραρτήματα ΙΙ και ΙΙΙ της παρούσης και τα πιστοποιημένα από τον ΟΠΕΚΕΠΕ στοιχεία των δικαιούχων προσώπων, αποστέλλονται στη Δ30, της Γενικής Γραμματείας Πληροφοριακών Συστημάτων (Γ.Γ.Π.Σ.), η οποία προβαίνει στη μηχανογραφική επεξεργασία τους.</w:t>
      </w:r>
    </w:p>
    <w:p>
      <w:pPr>
        <w:spacing w:before="240" w:after="240"/>
        <w:rPr>
          <w:lang w:val="el" w:eastAsia="el"/>
        </w:rPr>
      </w:pPr>
      <w:r>
        <w:rPr>
          <w:lang w:val="el" w:eastAsia="el"/>
        </w:rPr>
        <w:t>Ειδικότερα η Δ30 επεξεργάζεται μηχανογραφικά τα πιστοποιημένα από τον ΟΠΕΚΕΠΕ στοιχεία των δικαιούχων προσώπων και τα στοιχεία των Παραρτημάτων ΙΙ και ΙΙΙ, προσδιορίζει τις ποσότητες πετρελαίου κινητήρων ανά δικαιούχο πρόσωπο και υπολογίζει αντίστοιχα τα ποσά επιστροφής Ε.Φ.Κ., σε εφαρμογή των διατάξεων της παραγράφου 1, του άρθρου 2 της παρούσης.</w:t>
      </w:r>
    </w:p>
    <w:p>
      <w:pPr>
        <w:spacing w:before="240" w:after="240"/>
        <w:rPr>
          <w:lang w:val="el" w:eastAsia="el"/>
        </w:rPr>
      </w:pPr>
      <w:r>
        <w:rPr>
          <w:lang w:val="el" w:eastAsia="el"/>
        </w:rPr>
        <w:t>Τα στοιχεία χρήσης του πετρελαίου κινητήρων για τους δικαιούχους της παραγράφου 3 του άρθρου 1 της παρούσης (καταστάσεις και τιμολόγια) διαβιβάζονται από τις Διευθύνσεις Αγροτικής Οικονομίας &amp; Κτηνιατρικής των Περιφερειακών Ενοτήτων στη Διεύθυνση Πληροφορικής του Υπουργείου Αγροτικής Ανάπτυξης και Τροφίμων, η οποία επεξεργάζεται και αποστέλλει τις καταστάσεις με τους δικαιούχους σε έντυπη και σε ηλεκτρονική μορφή, με τις συνολικές ποσότητες που καταναλώθηκαν ανά δικαιούχο, τον Α.Φ.Μ. και τον αριθμό λογαριασμού της Τράπεζας κάθε δικαιούχου, στη Διεύθυνση ΕΦΚ του Υπουργείου Οικονομικών. Η Διεύθυνση ΕΦΚ, αποστέλλει τις ως άνω καταστάσεις στην Δ30 προκειμένου να προσδιοριστεί το προς επιστροφή ποσό ΕΦΚ, για το πετρέλαιο κινητήρων που χρησιμοποιήθηκε.</w:t>
      </w:r>
    </w:p>
    <w:p>
      <w:pPr>
        <w:pStyle w:val="MainText"/>
        <w:spacing w:before="120" w:after="0"/>
        <w:rPr>
          <w:lang w:val="el" w:eastAsia="el"/>
        </w:rPr>
      </w:pPr>
      <w:r>
        <w:rPr>
          <w:b/>
          <w:bCs/>
          <w:lang w:val="el" w:eastAsia="el"/>
        </w:rPr>
        <w:t>3.</w:t>
      </w:r>
      <w:r>
        <w:rPr>
          <w:lang w:val="el" w:eastAsia="el"/>
        </w:rPr>
        <w:t xml:space="preserve"> Η επιστροφή των ποσών στα δικαιούχα πρόσωπα πραγματοποιείται μέσω τραπεζών ή πιστωτικών ιδρυμάτων σε δύο δόσεις.</w:t>
      </w:r>
    </w:p>
    <w:p>
      <w:pPr>
        <w:spacing w:before="240" w:after="240"/>
        <w:rPr>
          <w:lang w:val="el" w:eastAsia="el"/>
        </w:rPr>
      </w:pPr>
      <w:r>
        <w:rPr>
          <w:lang w:val="el" w:eastAsia="el"/>
        </w:rPr>
        <w:t>Η Δ30 αποστέλλει τελική συγκεντρωτική κατάσταση των δικαιούχων προσώπων των παραγράφων 1 και 3 του άρθρου 1 της παρούσης, με προσδιορισμένα τα προς επιστροφή ποσά, στην αρμόδια για την επιστροφή υπηρεσία, η οποία εν συνεχεία την προωθεί στη Δ24 για την διενέργεια της πληρωμής.</w:t>
      </w:r>
    </w:p>
    <w:p>
      <w:pPr>
        <w:spacing w:before="240" w:after="240"/>
        <w:rPr>
          <w:lang w:val="el" w:eastAsia="el"/>
        </w:rPr>
      </w:pPr>
      <w:r>
        <w:rPr>
          <w:lang w:val="el" w:eastAsia="el"/>
        </w:rPr>
        <w:t>Ποσά επιστροφής ΕΦΚ, τα οποία κατά την μηχανογραφική επεξεργασία τους προσδιορίζονται σε ποσά μικρότερα ή ίσα των 27 ευρώ, ανά δικαιούχο πρόσωπο, δεν θα επιστρέφονται στους δικαιούχους.</w:t>
      </w:r>
    </w:p>
    <w:p>
      <w:pPr>
        <w:spacing w:before="240" w:after="240"/>
        <w:rPr>
          <w:lang w:val="el" w:eastAsia="el"/>
        </w:rPr>
      </w:pPr>
      <w:r>
        <w:rPr>
          <w:lang w:val="el" w:eastAsia="el"/>
        </w:rPr>
        <w:t>Η πίστωση των λογαριασμών των δικαιούχων προσώπων, γίνεται με ειδική εντολή του Υπουργού Οικονομικών ή του εξουσιοδοτημένου με την παρούσα, Προϊσταμένου της Δ/νσης 24ης (Λογαριασμοί του Δημοσίου) ή του νόμιμου αναπληρωτή του.</w:t>
      </w:r>
    </w:p>
    <w:p>
      <w:pPr>
        <w:spacing w:before="240" w:after="240"/>
        <w:rPr>
          <w:lang w:val="el" w:eastAsia="el"/>
        </w:rPr>
      </w:pPr>
      <w:r>
        <w:rPr>
          <w:lang w:val="el" w:eastAsia="el"/>
        </w:rPr>
        <w:t>Η ανωτέρω ειδική εντολή, με ενσωματωμένη ή συνημμένη την συγκεντρωτική κατάσταση της Δ30, που θα περιλαμβάνει τα ποσά που πρέπει να μεταφερθούν στις Τράπεζες ή τα Πιστωτικά Ιδρύματα και το σύνολο αυτών, ολογράφως και αριθμητικώς, θα αποστέλλεται στην Τράπεζα της Ελλάδος, για την μεταφορά του συνολικού ποσού σε πίστωση του λογαριασμού της πληρώτριας τράπεζας με χρέωση του λογαριασμού 200 «Ελληνικό Δημόσιο – Συγκέντρωση Εισπράξεων και Πληρωμών», για την πίστωση στη συνέχεια των λογαριασμών των δικαιούχων.</w:t>
      </w:r>
    </w:p>
    <w:p>
      <w:pPr>
        <w:spacing w:before="240" w:after="240"/>
        <w:rPr>
          <w:lang w:val="el" w:eastAsia="el"/>
        </w:rPr>
      </w:pPr>
      <w:r>
        <w:rPr>
          <w:lang w:val="el" w:eastAsia="el"/>
        </w:rPr>
        <w:t>Ταυτόχρονα με την έκδοση της εντολής η Γ.Γ.Π.Σ. αποστέλλει στην πληρώτρια τράπεζα ηλεκτρονικό αρχείο με τους λογαριασμούς των δικαιούχων προσώπων και τα ποσά που θα πιστωθούν σε αυτούς.</w:t>
      </w:r>
    </w:p>
    <w:p>
      <w:pPr>
        <w:spacing w:before="240" w:after="240"/>
        <w:rPr>
          <w:lang w:val="el" w:eastAsia="el"/>
        </w:rPr>
      </w:pPr>
      <w:r>
        <w:rPr>
          <w:lang w:val="el" w:eastAsia="el"/>
        </w:rPr>
        <w:t>Σε περίπτωση λάθους το δημόσιο διατηρεί το δικαίωμα να ζητά την επιστροφή των χρηματικών ποσών που έχουν πιστωθεί στους λογαριασμούς των δικαιούχων.</w:t>
      </w:r>
    </w:p>
    <w:p>
      <w:pPr>
        <w:spacing w:before="240" w:after="240"/>
        <w:rPr>
          <w:lang w:val="el" w:eastAsia="el"/>
        </w:rPr>
      </w:pPr>
      <w:r>
        <w:rPr>
          <w:lang w:val="el" w:eastAsia="el"/>
        </w:rPr>
        <w:t>Οι χρεώσεις του λογαριασμού του Δημοσίου για την επιστροφή των φόρων θα εμφανιστούν στη δημόσια ληψοδοσία σε αντίστοιχο λογαριασμό του Ισολογισμού.</w:t>
      </w:r>
    </w:p>
    <w:p>
      <w:pPr>
        <w:spacing w:before="240" w:after="240"/>
        <w:rPr>
          <w:lang w:val="el" w:eastAsia="el"/>
        </w:rPr>
      </w:pPr>
      <w:r>
        <w:rPr>
          <w:lang w:val="el" w:eastAsia="el"/>
        </w:rPr>
        <w:t>Η τακτοποίηση των επιστροφών των φόρων ως αφαιρετικό των εσόδων θα γίνεται από τις ΔΟΥ τακτοποίησης βάσει σχετικών στοιχείων που θα τους διαβιβάζει το ΚΕΠΥΟ.</w:t>
      </w:r>
    </w:p>
    <w:p>
      <w:pPr>
        <w:spacing w:before="240" w:after="240"/>
        <w:rPr>
          <w:lang w:val="el" w:eastAsia="el"/>
        </w:rPr>
      </w:pPr>
      <w:r>
        <w:rPr>
          <w:lang w:val="el" w:eastAsia="el"/>
        </w:rPr>
        <w:t>Σε περίπτωση μη ανεύρεσης λογαριασμού δικαιούχου, τα ποσά κρατούνται σε επιμέρους λογαριασμό και πληρώνονται με εντολή της τράπεζας στους δικαιούχους.</w:t>
      </w:r>
    </w:p>
    <w:p>
      <w:pPr>
        <w:spacing w:before="240" w:after="240"/>
        <w:rPr>
          <w:lang w:val="el" w:eastAsia="el"/>
        </w:rPr>
      </w:pPr>
      <w:r>
        <w:rPr>
          <w:lang w:val="el" w:eastAsia="el"/>
        </w:rPr>
        <w:t>Σε περίπτωση μη αναζήτησης των ποσών μέχρι τέλος Νοεμβρίου, αυτά μεταφέρονται με εντολή της Τράπεζας σε πίστωση του λογαριασμού της Τράπεζας της Ελλάδος 200 «Συγκέντρωση εισπράξεων και πληρωμών» με ενημέρωση της Δ24 Α&amp;Γ.</w:t>
      </w:r>
    </w:p>
    <w:p>
      <w:pPr>
        <w:pStyle w:val="MainText"/>
        <w:spacing w:before="120" w:after="0"/>
        <w:rPr>
          <w:lang w:val="el" w:eastAsia="el"/>
        </w:rPr>
      </w:pPr>
      <w:r>
        <w:rPr>
          <w:b/>
          <w:bCs/>
          <w:lang w:val="el" w:eastAsia="el"/>
        </w:rPr>
        <w:t>4.</w:t>
      </w:r>
      <w:r>
        <w:rPr>
          <w:lang w:val="el" w:eastAsia="el"/>
        </w:rPr>
        <w:t xml:space="preserve"> Η καταβολή της επιστροφής του ποσού του Ε.Φ.Κ. στα δικαιούχα πρόσωπα των παραγράφων 1 και 3 του άρθρου 1 της παρούσης, πραγματοποιείται λαμβάνοντας υπόψη τα πιστοποιημένα στοιχεία του ΟΠΕΚΕΠΕ του προηγούμενου έτους για τους δικαιούχους της παραγράφου 1 του άρθρου 1, καθώς και τα πιστοποιημένα στοιχεία της Διεύθυνσης Πληροφορικής του Υπουργείου Αγροτικής Ανάπτυξης και Τροφίμων για τους δικαιούχους της παραγράφου 3 του άρθρου 1.</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 xml:space="preserve">Έλεγχος νόμιμης χρησιμοποίησης του πετρελαίουεσωτερικής καύσης (DIESEL) </w:t>
      </w:r>
    </w:p>
    <w:p>
      <w:pPr>
        <w:spacing w:before="240" w:after="240"/>
        <w:rPr>
          <w:lang w:val="el" w:eastAsia="el"/>
        </w:rPr>
      </w:pPr>
      <w:r>
        <w:rPr>
          <w:lang w:val="el" w:eastAsia="el"/>
        </w:rPr>
        <w:t>κίνησης, αποκλειστικάστη γεωργία, για το οποίο χορηγείται επιστροφήποσού του Ε.Φ.Κ.</w:t>
      </w:r>
    </w:p>
    <w:p>
      <w:pPr>
        <w:pStyle w:val="MainText"/>
        <w:spacing w:before="120" w:after="0"/>
        <w:rPr>
          <w:lang w:val="el" w:eastAsia="el"/>
        </w:rPr>
      </w:pPr>
      <w:r>
        <w:rPr>
          <w:b/>
          <w:bCs/>
          <w:lang w:val="el" w:eastAsia="el"/>
        </w:rPr>
        <w:t>1.</w:t>
      </w:r>
      <w:r>
        <w:rPr>
          <w:lang w:val="el" w:eastAsia="el"/>
        </w:rPr>
        <w:t xml:space="preserve"> Σύμφωνα με τις διατάξεις της παραγράφου 4 του άρθρου 22 του Ν. 3634/2008, με τον οποίο τροποποιείται το άρθρο 78 του Ν. 2960/01 σε συνδυασμό με τις διατάξεις του άρθρου 8 της Οδηγίας 2003/96/ΕΚ, το πετρέλαιο εσωτερικής καύσης (DIESEL) κινητήρων το οποίο χρησιμοποιείται ως καύσιμο κινητήρων αποκλειστικά στη γεωργία, υπόκειται σε έλεγχο νόμιμης χρήσης καθόσον ο μειωμένος συντελεστής των εξήντα έξι (66) ευρώ ανά χιλιόλιτρο που καθορίστηκε για τη χρήση στη γεωργία, επιτρέπεται για τον συγκεκριμένο μόνον σκοπό.</w:t>
      </w:r>
    </w:p>
    <w:p>
      <w:pPr>
        <w:spacing w:before="240" w:after="240"/>
        <w:rPr>
          <w:lang w:val="el" w:eastAsia="el"/>
        </w:rPr>
      </w:pPr>
      <w:r>
        <w:rPr>
          <w:lang w:val="el" w:eastAsia="el"/>
        </w:rPr>
        <w:t>Ο ΟΠΕΚΕΠΕ, στην κεντρική βάση δεδομένων του οποίου καταχωρούνται σε εθνικό επίπεδο τα στοιχεία των γεωργών (ως παράρτημα Ι) για την ενιαία ενίσχυση κατόπιν αίτησης-δήλωσης αυτών, υποχρεούται να προβαίνει στους αναγκαίους προβλεπόμενους επιτόπιους δειγματοληπτικούς ελέγχους σε ετήσια βάση προκειμένου να επαληθεύεται η ακρίβεια των στοιχείων αυτών για τη διασφάλιση των συμφερόντων του Δημοσίου και την ορθή εφαρμογή των σχετικών κοινοτικών διατάξεων.</w:t>
      </w:r>
    </w:p>
    <w:p>
      <w:pPr>
        <w:pStyle w:val="MainText"/>
        <w:spacing w:before="120" w:after="0"/>
        <w:rPr>
          <w:lang w:val="el" w:eastAsia="el"/>
        </w:rPr>
      </w:pPr>
      <w:r>
        <w:rPr>
          <w:b/>
          <w:bCs/>
          <w:lang w:val="el" w:eastAsia="el"/>
        </w:rPr>
        <w:t>2.</w:t>
      </w:r>
      <w:r>
        <w:rPr>
          <w:lang w:val="el" w:eastAsia="el"/>
        </w:rPr>
        <w:t xml:space="preserve"> Το δείγμα των ως άνω προβλεπόμενων επιτόπιων ελέγχων με τα αποτελέσματα αυτών, διαβιβάζονται από τον ΟΠΕΚΕΠΕ σε ηλεκτρονική μορφή στην Δ/νση Ε.Φ.Κ. του Υπουργείου Οικονομικών, εντός του Ιανουαρίου του επόμενου έτους, η οποία τα αποστέλλει στην 30η Δ/νση της Γ.Γ.Π.Σ. προκειμένου να λαμβάνονται υπόψη αυτά αρμοδίως κατά τη μηχανογραφική επεξεργασία για την επιστροφή ποσών Ε.Φ.Κ. ανά δικαιούχο πρόσωπο.</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b/>
          <w:bCs/>
          <w:lang w:val="el" w:eastAsia="el"/>
        </w:rPr>
        <w:t>ΠΑΡΑΡΤΗΜΑ 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6205"/>
        <w:gridCol w:w="2409"/>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ΑΡΧΕΙΟΥ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 ΣΤΟΙΧΕΙΑ ΓΕΩΡΓΟΥ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ΤΥΠΟΣ/ΜΗΚΟΣ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NUMBER( 12)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NUMBER( 2)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Εκμετάλλευσης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Πατρός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Ταυτότητας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 Έκδοσης Ταυτότητας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DATE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Κατοικίας: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-Νομαρχιακή Αυτοδιοίκηση (ΚΩΔΙΚΟΣ)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-Νομαρχιακή Αυτοδιοίκηση (ΠΕΡΙΓΡΑΦΗ)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-Οικισμός-Δήμος-Κοινότητα (ΚΩΔΙΚΟΣ)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-Οικισμός-Δήμος-Κοινότητα (ΠΕΡΙΓΡΑΦΗ)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Ομάδας Καλλιέργειας / Κατηγορία - Είδος Ζώου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Δηλωθέντα Εκτάρια / </w:t>
            </w:r>
            <w:r>
              <w:rPr>
                <w:b w:val="0"/>
                <w:bCs w:val="0"/>
                <w:i/>
                <w:iCs/>
                <w:smallCaps w:val="0"/>
                <w:color w:val="000000"/>
                <w:lang w:val="el" w:eastAsia="el"/>
              </w:rPr>
              <w:t>Ζώα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NUMBER(10,2)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Τράπεζας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NUMBER(12)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Τράπεζας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Λογαριασμού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Λογαριασμού IBAN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Ένδειξη Δήλωσης Επάγγελμα Αγρότης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NUMBER(1)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Μητρώου Αγροτών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Μητρώου ΟΓΑ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Συνεταιρισμού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NUMBER(12)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Συνεταιρισμού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CHAR(100)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21"/>
        <w:gridCol w:w="6524"/>
        <w:gridCol w:w="1715"/>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ΠΑΡΑΡΤΗΜΑ ΙΙ (ΦΥΤΙΚΗ ΠΑΡΑΓΩΓΗ)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ΠΟΣΟΤΗΤΕΣ ΚΑΤΑΝΑΛΩΣΗΣ ΠΕΤΡΕΛΑΙΟΥ ΚΙΝΗΤΗΡΩΝ ΕΤΟΥΣ 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 ΚΑΛ.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 ΕΡΙΓΡΑΦΗ ΚΑΛΛ Ι ΕΡΓΕΙΑ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ΛΙΤΡΑ ΑΝΑ ΣΤΡΕΜΜΑ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ΣΙΤΑΡΙ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ΣΙΤΗΡΑ (ΜΑΛΑΚΟ ΣΙΤΑΡΙ, ΚΡΙΘΑΡΙ, ΒΡΩΜΗ, ΣΙΚΑΛΗ, ΚΕΧΡΙ, ΣΟΡΓΟ)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ΣΙΤΗΡΑ (ΜΑΛΑΚΟ ΣΙΤΑΡΙ, ΚΡΙΘΑΡΙ, ΒΡΩΜΗ, ΣΙΚΑΛΗ, ΚΕΧΡΙ, ΣΟΡΓΟ) - 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ΑΡΑΒΟΣΙΤΟΣ ΠΟΤΙΣΤΙΚΟΣ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ΑΡΑΒΟΣΙΤΟΣ ΕΝΣΙΡΩΣΗΣ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ΑΡΑΒΟΣΙΤΟΣ 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ΕΛΑΙΟΥΧΟΙ ΣΠΟΡΟΙ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ΕΛΑΙΟΥΧΟΙ ΣΠΟΡΟΙ - 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ΠΡΩΤΕΙΝΟΥΧΟΙ ΣΠΟΡΟΙ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ΡΥΖΙ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ΖΩΟΤΡΟΦΕΣ (ΜΗΔΙΚΗ)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ΖΩΟΤΡΟΦΕΣ (ΣΙΤΗΡΑ ΨΥΧΑΝΘΗ)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ΖΑΧΑΡΟΤΕΥΤΛΑ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ΟΣΠΡΙΟΕΙΔΗ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ΒΑΜΒΑΚΙ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ΛΙΝΟΣ ΜΗ ΚΛΩΣΤΙΚΟΣ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ΕΛΑΙΩΝΕΣ ΓΙΑ ΠΑΡΑΓΩΓΗ ΕΛΑΙΟΛΑΔΟΥ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ΕΛΑΙΩΝΕΣ ΓΙΑ ΠΑΡΑΓΩΓΗ ΕΠΙΤΡΑΠΕΖΙΑΣ ΕΛΙΑΣ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ΕΛΑΙΩΝΕΣ ΔΙΠΛΗΣ ΚΑΤΕΥΘΥΝΣΗΣ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ΕΝΕΡΓΕΙΑΚΕΣ ΚΑΛΛΙΕΡΓΕΙΕΣ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ΕΝΕΡΓΕΙΑΚΕΣ ΚΑΛΛΙΕΡΓΕΙΕΣ - 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ΚΑΠΝΟΣ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ΝΤΟΜΑΤΕΣ ΠΡΟΣ ΜΕΤΑΠΟΙΗΣΗ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ΝΤΟΜΑΤΕΣ ΠΡΟΣ ΜΕΤΑΠΟΙΗΣΗ - 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ΕΣΠΕΡΙΔΟΕΙΔΗ ΠΡΟΣ ΜΕΤΑΠΟΙΗΣΗ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ΑΧΛΑΔΙΕΣ ΠΡΟΣ ΜΕΤΑΠΟΙΗΣΗ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ΡΟΔΑΚΙΝΙΕΣ ΠΡΟΣ ΜΕΤΑΠΟΙΗΣΗ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ΚΑΡΠΟΙ ΜΕ ΚΕΛΥΦΟΣ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ΕΠΙΣΠΟΡΗ ΚΑΛΛΙΕΡΓΕΙΑ ΨΥΧΑΝΘΩΝ ΠΟΛΛΑΠΛΗΣ ΣΥΜΜΟΡΦΩΣΗΣ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 ΨΥΧΑΝΘΗ ΠΟΛΛΑΠΛΗΣ ΣΥΜΜΟΡΦΩΣΗΣ ΕΚΤΟΣ ΟΣΠΡΙΟΕΙΔΏΝ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ΓΕΩΜΥΛΑ ΑΜΥΛΟΠΟΙΑΣ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ΣΠΟΡΟΙ ΣΠΟΡΑΣ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ΣΠΟΡΟΠΑΡΑΓΩΓΗ ΨΥΧΑΝΘΩΝ (ΓΙΑ ΖΩΟΤΡΟΦΕΣ)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ΞΗΡΑ ΜΗ ΜΕΤΑΠΟΙΗΜΕΝΑ ΣΥΚΑ ΚΑΙ ΔΑΜΑΣΚΗΝΑ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ΣΤΑΦΙΔΕΣ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ΣΤΑΦΙΔΕΣ - ΑΝΑΜΠΕΛΩΣΗ ΛΟΓΩ ΦΥΛΛΟΞΗΡΑΣ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ΜΠΑΝΑΝΕΣ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ΠΑΡΑΔΟΣΙΑΚΟΙ ΕΛΑΙΩΝΕΣ ΣΤΑ ΜΙΚΡΑ ΝΗΣΙΑ </w:t>
            </w:r>
            <w:r>
              <w:rPr>
                <w:b/>
                <w:bCs/>
                <w:i/>
                <w:iCs/>
                <w:smallCaps w:val="0"/>
                <w:color w:val="000000"/>
                <w:lang w:val="el" w:eastAsia="el"/>
              </w:rPr>
              <w:t>ΤΟΥ</w:t>
            </w:r>
            <w:r>
              <w:rPr>
                <w:b/>
                <w:bCs/>
                <w:i w:val="0"/>
                <w:iCs w:val="0"/>
                <w:smallCaps w:val="0"/>
                <w:color w:val="000000"/>
                <w:lang w:val="el" w:eastAsia="el"/>
              </w:rPr>
              <w:t xml:space="preserve">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ΠΑΤΑΤΑ ΣΤΑ ΜΙΚΡΑ ΝΗΣΙΑ </w:t>
            </w:r>
            <w:r>
              <w:rPr>
                <w:b/>
                <w:bCs/>
                <w:i/>
                <w:iCs/>
                <w:smallCaps w:val="0"/>
                <w:color w:val="000000"/>
                <w:lang w:val="el" w:eastAsia="el"/>
              </w:rPr>
              <w:t>ΤΟΥ</w:t>
            </w:r>
            <w:r>
              <w:rPr>
                <w:b/>
                <w:bCs/>
                <w:i w:val="0"/>
                <w:iCs w:val="0"/>
                <w:smallCaps w:val="0"/>
                <w:color w:val="000000"/>
                <w:lang w:val="el" w:eastAsia="el"/>
              </w:rPr>
              <w:t xml:space="preserve">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ΕΠΙΣΠΟΡΗ ΠΑΤΑΤΑ ΣΤΑ ΜΙΚΡΑ ΝΗΣΙΑ ΤΟΥ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ΟΙΝΟΙ ΠΟΙΟΤΗΤΑΣ (VQPRD) ΣΤΑ ΜΙΚΡΑ ΝΗΣΙΑ ΤΟΥ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ΛΥΚΙΣΚΟΣ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ΜΕΤΑΞΟΣΚΩΛΗΚΕΣ - ΜΟΥΡΙΕΣ ΓΙΑ ΣΗΡΟΤΡΟΦΙΑ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ΑΜΠΕΛΩΝΕΣ - ΑΝΑΔΙΑΡΘΡΩΣΗ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ΑΜΠΕΛΩΝΕΣ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ΑΜΠΕΛΩΝΕΣ ΓΙΑ ΕΠΙΤΡΑΠΕΖΙΑ ΧΡΗΣΗ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ΟΡΙΣΤΙΚΗ ΕΓΚΑΤΑΛΕΙΨΗ ΟΙΝΟΠΟΙΗΣΙΜΩΝ ΠΟΙΚΙΛΙΩΝ - ΕΚΡΙΖΩΣΗ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ΕΣΠΕΡΙΔΟΕΙΔΗ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ΚΗΠΕΥΤΙΚΑ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ΚΗΠΕΥΤΙΚΑ ΥΠΟ ΚΑΛΥΨΗ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ΚΗΠΕΥΤΙΚΑ ΥΠΟ ΚΑΛΥΨΗ - 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ΑΝΘΟΚΟΜΙΚΕΣ ΚΑΛΛΙΕΡΓΕΙΕΣ ΘΕΡΜΟΚΗΠΙΩΝ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ΑΝΘΟΚΟΜΙΚΕΣ ΚΑΛΛΙΕΡΓΕΙΕΣ ΥΠΑΙΘΡΙΕΣ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ΑΡΩΜΑΤΙΚΑ ΦΥΤΑ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ΑΡΩΜΑΤΙΚΑ ΦΥΤΑ - 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ΑΠΟΞΗΡΑΜΕΝΕΣ ΧΟΡΤΟΝΟΜΕΣ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ΛΟΙΠΕΣ ΚΑΛΛΙΕΡΓΕΙΕΣ (ΑΓΡΙΑΓΚΙΝΑΡΑ, ΣΟΥΣΑΜΙ, ΜΑΝΙΤΑΡΙΑ, ΤΡΟΥΦΑ)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ΛΟΙΠΕΣ ΚΑΛΛΙΕΡΓΕΙΕΣ (ΡΟΔ.-ΑΧΛ.-ΜΗΛ.-ΑΚΤΙΝ.-ΝΕΚΤΑΡ.-ΒΕΡΙΚ.)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ΛΟΙΠΕΣ ΚΑΛ/ΓΕΙΕΣ (ΚΑΣΤ.-ΚΕΡ.-ΔΑΜ.-ΡΟΔΙΕΣ-ΣΥΚ.-ΑΒΟΚ.-ΚΥΔ.-ΚΟΡΟΜ.-ΒΥΣ.-ΛΩΤΟΙ-ΜΟΥΣΜ.)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ΦΥΤΩΡΙΑ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ΜΕΤΡΑ ΣΤΗΡΙΞΗΣ ΣΤΑ ΜΙΚΡΑ ΝΗΣΙΑ ΑΙΓΑΙΟΥ ΠΕΛΑΓΟΥΣ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ΜΕΤΡΑ ΣΤΗΡΙΞΗΣ ΣΤΑ ΜΙΚΡΑ ΝΗΣΙΑ ΑΙΓΑΙΟΥ ΠΕΛΑΓΟΥΣ - ΔΕΝΔΡΩΝΕΣ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ΜΕΤΡΑ ΣΤΗΡΙΞΗΣ ΣΤΑ ΜΙΚΡΑ ΝΗΣΙΑ ΑΙΓΑΙΟΥ ΠΕΛΑΓΟΥΣ - ΜΑΣΤΙΧΑ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ΧΩΡΟΙ ΕΚΤΡΟΦΗΣ ΣΑΛΙΓΚΑΡΙΩΝ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ΛΟΙΠΕΣ ΚΑΛΛΙΕΡΓΕΙΕΣ - ΔΑΣΙΚΑ ΔΕΝΤΡΑ (ΔΑΣΙΚΑ, ΛΕΥΚΕΣ, ΑΚΑΚΙΕΣ)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ΚΗΠΕΥΤΙΚΑ - 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8"/>
        <w:gridCol w:w="6420"/>
        <w:gridCol w:w="1962"/>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ΠΑΡΑΡΤΗΜΑ III (ΖΩΙΚΗ ΠΑΡΑΓΩΓΗ)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ΠΟΣΟΤΗΤΕΣ ΚΑΤΑΝΑΛΩΣΗΣ ΠΕΤΡΕΛΑΙΟΥ ΚΙΝΗΤΗΡΩΝ ΕΤΟΥΣ 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ΛΙΤΡΑ ΑΝΑ ΖΩΟ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ΑΙΓΕΣ - ΠΡΟΒΑΤΙΝΕΣ - ΚΡΙΑΡΙΑ/ΤΡΑΓΟΙ &lt; 1 ΕΤΟΥΣ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ΑΙΓΕΣ &gt; 1 ΕΤΟΥΣ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ΠΡΟΒΑΤΙΝΕΣ &gt; 1 ΕΤΟΥΣ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ΚΡΙΑΡΙΑ/ΤΡΑΓΟΙ &gt; 1 ΕΤΟΥΣ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ΒΟΟΕΙΔΗ ΘΗΛΥΚΑ 2-6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ΒΟΟΕΙΔΗ ΘΗΛΥΚΑ 6-24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ΒΟΟΕΙΔΗ ΘΗΛΥΚΑ &gt; 24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ΒΟΟΕΙΔΗ ΑΡΣΕΝΙΚΑ 2-6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ΒΟΟΕΙΔΗ ΑΡΣΕΝΙΚΑ 6-24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ΒΟΟΕΙΔΗ ΑΡΣΕΝΙΚΑ &gt; 24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ΜΕΛΙ - ΚΥΨΕΛΕΣ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ΜΕΛΙ ΣΤΑ ΜΙΚΡΑ ΝΗΣΙΑ ΑΙΓΑΙΟΥ ΠΕΛΑΓΟΥΣ (ΚΥΨΕΛΕΣ)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Φεβρουαρίου 2013</w:t>
      </w:r>
    </w:p>
    <w:p>
      <w:pPr>
        <w:spacing w:before="240" w:after="240"/>
        <w:rPr>
          <w:lang w:val="el" w:eastAsia="el"/>
        </w:rPr>
      </w:pPr>
      <w:r>
        <w:rPr>
          <w:lang w:val="el" w:eastAsia="el"/>
        </w:rPr>
        <w:t>ΟΙ ΥΠΟΥΡΓΟΙ</w:t>
      </w:r>
    </w:p>
    <w:p>
      <w:pPr>
        <w:spacing w:before="240" w:after="240"/>
        <w:rPr>
          <w:lang w:val="el" w:eastAsia="el"/>
        </w:rPr>
      </w:pPr>
      <w:r>
        <w:rPr>
          <w:lang w:val="el" w:eastAsia="el"/>
        </w:rPr>
        <w:t>ΑΝΑΠΛΗΡΩΤΗΣ ΥΠΟΥΡΓΟΣ</w:t>
      </w:r>
    </w:p>
    <w:p>
      <w:pPr>
        <w:spacing w:before="240" w:after="240"/>
        <w:rPr>
          <w:lang w:val="el" w:eastAsia="el"/>
        </w:rPr>
      </w:pPr>
      <w:r>
        <w:rPr>
          <w:lang w:val="el" w:eastAsia="el"/>
        </w:rPr>
        <w:t>ΟΙΚΟΝΟΜΙΚΩΝ ΥΦΥΠΟΥΡΓΟΣ ΟΙΚΟΝΟΜΙΚΩΝ</w:t>
      </w:r>
    </w:p>
    <w:p>
      <w:pPr>
        <w:spacing w:before="240" w:after="240"/>
        <w:rPr>
          <w:lang w:val="el" w:eastAsia="el"/>
        </w:rPr>
      </w:pPr>
      <w:r>
        <w:rPr>
          <w:b/>
          <w:bCs/>
          <w:lang w:val="el" w:eastAsia="el"/>
        </w:rPr>
        <w:t>ΧΡΗΣΤΟΣ ΣΤΑΪΚΟΥΡΑΣ ΓΕΩΡΓΙΟΣ ΜΑΥΡΑΓΑΝΗΣ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b/>
          <w:bCs/>
          <w:lang w:val="el" w:eastAsia="el"/>
        </w:rPr>
        <w:t>ΑΘΑΝΑΣΙΟΣ ΤΣΑΥΤΑΡΗΣ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