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ΕΙΔΙΚΩΝ ΦΟΡΩΝ ΚΑΤΑΝΑΛΩΣΗΣ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12-03-2013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Αριθ.Πρωτ: ΔΕΦΚ Α 5009505 ΕΞ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Ταχ.Δ/νση Τ.Κ.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e-mail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Κοινής Υπουργικής Απόφασης αναφορικά με την επιστροφή Ε.Φ.Κ. για το πετρέλαιο κινητήρων που χρησιμοποιείται αποκλειστικά στη γεωργία.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ΣΧΕΤ.: Η αριθμ. ΔΕΦΚ Α 5007302 ΕΞ 2013/26-02-2013 ΚΥΑ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Κοινοποιούμε την ανωτέρω σχετική ΚΥΑ, η οποία εκδόθηκε κατ΄ εξουσιοδότηση των διατάξεων της παρ. 4, του άρθρου 22, του ν.3634/2008 (ΦΕΚ 9/Α΄), αναφορικά με τον καθορισμό για το έτος 2013, των όρων, των προϋποθέσεων, των δικαιούχων προς επιστροφή προσώπων, των ποσοτήτων για τις οποίες υπολογίζεται η επιστροφή του Ε.Φ.Κ., της διαδικασίας επιστροφής και του τρόπου ελέγχου της νόμιμης χρησιμοποίησης του πετρελαίου εσωτερικής καύσης (DIESEL) κινητήρων, της περίπτωσης στ΄, της παρ. 1, του άρθρου 73 του ν.2960/2001, που χρησιμοποιείται αποκλειστικά στη γεωργία.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ως άνω ΚΥΑ που έχει λάβει ΑΔΑ:ΒΕΔΘΗ-ΝΝ4, δημοσιεύτηκε στην Εφημερίδα της Κυβερνήσεως στις 26-02-2013 και έλαβε αριθμό ΦΕΚ 451/Β΄, η δε ισχύς της αρχίζει από την ημερομηνία δημοσίευσής της.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ΑΝΑΠΛΗΡΩΤΡΙΑ ΠΡΟΪΣΤΑΜΕΝΗ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ΤΗΣ ΔΙΕΥΘΥΝΣΗΣ Ο ΤΜΗΜΑΤΑΡΧΗΣ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Φ. ΤΣΟΥΡΑΚΗ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Γ΄ πλην Τοπικών Τελωνειακών Γραφείων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 πλην αποδεκτών 3 έως και 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Σ.Δ.Ο.Е– Κεντρικές Υπηρεσίες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Οικονομικό Επιμελητήριο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Σεπτεμβρίου 36 – Τ.Κ. 104 32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Κεντρική Ένωση Επιμελητηρίων Ελλάδος (Κ.Ε.Ε.)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7, Τ.Κ.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Εμπορικό και Βιομηχανικό Επιμελητήριο Αθηνών.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7, ΤΚ 10671,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Βιοτεχνικό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του) Ακαδημίας 7, ΤΚ 10671,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ΥΠΟΥΡΓΕΙΟ ΑΓΡΟΤΙΚΗΣ ΑΝΑΠΤΥΞΗΣ &amp; ΤΡΟΦΙΜΩΝ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Αξιοποίησης Εγγειοβελτιωτικών Έργων και Μηχανικού Εξοπλισμού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Λιοσίων 210 και Σεράφη 60, 104 45 Αθήνα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Αγροτικής Πολιτικής και Τεκμηρίωσης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5, Τ.Κ. 101 76 –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ΟΠΕΚΕΠΕ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Γραφείο Γενικού Διευθυντή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Άμεσων Ενισχύσεων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241, 104 46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ΠΑΣΕΓΕΣ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Αρκαδίας 26, Τ.Κ. 115 26 –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ΓΕ.Σ.Α.Σ.Ε.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Κηφισίας 16, Τ.Κ. 115 26 –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ΣΥ.Δ.Α.Σ.Ε.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Βερανζέρου 31,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Σύνδεσμο Εταιρειών Εμπορίας Πετρελαιοειδών (Σ.Ε.Ε.Π.Ε.)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Ίωνος Δραγούμη 46, 115 28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Σύνδεσμος Ελληνικών Βιομηχανιών (ΣΕΒ)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 – Τ.Κ. 105 57,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Γ.Σ.Ε.Β.Ε.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Τζωρτζ 10, 106 82 -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Ένωση Βενζινοπωλών Νομού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Λόντου 8, ΤΚ 10681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Ομοσπονδία Βενζινοπωλών Ελλάδος.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Λόντου 8, ΤΚ 106 81, Αθήνα.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Ένωση Εμπόρων Υγρών Καυσίμων νομού Αττικής Πάροδος Ταύρου 41, ΤΚ 18233.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Ένωση Ελληνικών Εταιρειών Εμπορίας Πετρελαιοειδών.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Φίλωνος 131, Πειραιάς Τ.Θ. 13640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Ελληνικά Πετρέλαια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Δ/νση Εφοδιασμού &amp; Εμπορίας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Προγραμματισμού Παραγωγής – Τμήμα Προδιαγραφών και Σχέσεων με Δημόσιο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Χειμάρας 8Α– 151 25 Μαρούσι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MOTOR OIL ( ΕΛΛΑΣ )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ΔΙΥΛΙΣΤΗΡΙΑ ΚΟΡΙΝΘΟΥ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Ηρώδου Αττικού 12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,15 124 Μαρούσι.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22. ΕΤΑΙΡΕΙΕΣ ΕΜΠΟΡΙΑΣ ΠΕΤΡΕΛΑΙΟΕΙΔΩΝ: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ΕΤΕΚΑ Α.Ε., Λ. Δημοκρατίας 142, 188 63 - ΠΕΡΑΜΑ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ΚΜΟΙL A.E., Κηφισίας 98, 115 26 – ΑΘΗΝΑ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EL PETROL Α.Ε., Λ. Δημοκρατίας 194, 188 63 – ΠΕΡΑΜΑ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AEGEAN OIL Α.Ε., Λεωφ. Χατζηκυριακού 42, 18538 – ΠΕΙΡΑΙΑΣ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ΑΡΓΩ Α.Ε., Ενορία Χριστού, 852 00 – ΚΑΛΥΜΝΟΣ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SILK OIL Α.Ε., Φίλωνος 131, 185 36 –ΠΕΙΡΑΙΑΣ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ΚΑΟΙL Α.Ε., Καμαριώτισσα Σαμοθράκης, ΣΑΜΟΘΡΑΚΗ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SEKA A.E., Ακτή Μιαούλη 53-55, 185 36 – ΠΕΙΡΑΙΑΣ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SEKAVIN A.E., Ακτή Μιαούλη 53-55, 185 36 – ΠΕΙΡΑΙΑΣ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ΒΙΤΟΥΜΙΝΑ Α.Ε., Τ.Θ.220, 570 08 Ιωνία – ΘΕΣΣΑΛΟΝΙΚΗ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MED OIL A.E., Μαιάνδρου 19, 115 28 – ΑΘΗΝΑ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ΣΑΝΟΙΛ Α.Ε., Δορυλαίου 6, Πλ. Μαβίλη 115 21 – ΑΘΗΝΑ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ΔΙΑΠΕΜ ΕΜΠΟΡΙΚΗ Α.Ε., Μεσογείων 2-4, 115 27 – ΑΘΗΝΑ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CENTROGAZ , 5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χλμ. Καρδίτσας – Αγρινίου , 431 00 – ΚΑΡΔΙΤΣΑ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RODOGAZ Α.Ε. Καναμάτ 851 00 - ΡΟΔΟΣ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ΒΙΑΚΕΛ ΑΒΕΕ, Πατρόκλου 5, 351 00 – ΛΑΜΙΑ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ΜΠΕΤΟΚΑΤ Α.Ε., Τραπεζούντος 1, - ΠΤΟΛΕΜΑΪΔΑ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DIMOIL A.E., Θεριανό Πατρών, ΠΑΤΡΑ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ΑΠΕΙΡΩΤΑΝ ΑΒΕΕ, Βιομηχανική Περιοχή ΠΡΕΒΕΖΑΣ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ΠΑΠΑΓΙΑΝΝΗ Α.Ε., Λεωφ. ΝΑΤΟ ΚΑΙ Διυλιστηρίων – 133 10 – ΑΝΩ ΛΙΟΣΙΑ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ΑΤΛΑΝΤΙΣ Α.Ε., Βιομηχανική Περιοχή ΚΑΒΑΛΑΣ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ΕΣΧΑ Α.Ε., Παραλία Ασπροπύργου, 193 00 – ΑΣΠΡΟΠΥΡΓΟΣ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Εταιρία NEWSPHONE HELLAS, Τμήμα Συλλογής Επεξεργασίας και Ταξινόμησης της Δημόσιας Πληροφορίας, Έργο “Αριάδνη”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Υπόψη κας Γεωργοπούλου,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Θησέως 280, Τ.Κ. 176 75 ΚΑΛΛΙΘΕΑ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Αποδέκτες πίνακα Η΄ πλην αποδεκτών 1 έως και 7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Γραφείo κ. Αναπληρωτή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κ. Γεν. Γραμματέα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κ.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κ. Γεν. Γραμματέα Πληροφοριακών Συστημάτων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κ. Γεν. Γραμματέα Δημοσιονομικής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κ. Γεν. Δ/ντή Τελωνείων &amp; ΕΦΚ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κ. Γεν. Δ/ντή ΚΕΠΥΟ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Γραφείο κ. Γεν. Δ/ντή Θησαυροφυλακίου &amp; Προϋπολογισμού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Γραφείο κ. Γεν. Δ/ντή Φορολογικών Ελέγχων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Γραφείο κ. Γεν. Δ/ντή Οικονομικών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Γραφείο Επικοινωνίας κ΄ Πληροφόρησης Πολιτών (ΓΕΠΠΟ).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Δ/νση 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Προσωπικού-Τμήμα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Δ/νσεις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33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Δ/νση Υποστήριξης Π.Σ.Τ. - Τμήμα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Δ/νσεις 20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24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,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(2 αντίτυπα)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Δ/νση Προϋπολογισμού και Δημοσιονομικών Αναφορών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Δ/νση Οικονομικής Διαχείρησης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Δ/νση Πολιτικής Εισπράξεων (2 αντίτυπα)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Δ/νση Ε.Φ.Κ. – Τμήμα Α΄. (5 αντίτυπα).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