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Αθήνα, 19 Απριλίου 2013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ΓΕΝ. Δ/ΝΣΗ ΤΕΛΩΝΕΙΩΝ &amp; Ε.Φ.Κ.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17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ΤΜΗΜΑ Ε΄ΦΠΑ ΕΙΣ- ΕΞΑΓ.</w:t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2. </w:t>
      </w:r>
      <w:r>
        <w:rPr>
          <w:b/>
          <w:bCs/>
          <w:lang w:val="el" w:eastAsia="el"/>
        </w:rPr>
        <w:t>ΓΕΝ.Δ/ΝΣΗ ΦΟΡΟΛΟΓΙΑΣ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14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ΦΠΑ- ΤΜΗΜΑ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Ταχ. Δ/νση : </w:t>
      </w: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Διον. Ζορμπάνος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Θ. Πετρούλα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210 69.87.479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210.36.45.378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210.69.87.489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210.36.45.413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vat-customs@2001.syzefxis.gov.gr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Κοινοποίηση της παραγράφου 3 του άρθρου 20 του ν.4141/13(ΦΕΚ 81 Α) - Φορολογική μεταχείριση από πλευράς ΦΠΑ αγαθών τα οποία αποτελούν αντικείμενο εκχώρησης εισαγωγικού δικαιώματος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Σας κοινοποιούμε την διάταξη της παρ. 3 του άρθρου 20 του ν. 4141/13 (ΦΕΚ 81 Α) που καταργεί την παρ.4 του άρθρου 13 του Κώδικα ΦΠΑ (ν.2859/00), όπως ισχύει, σύμφωνα με την οποία σε περίπτωση παράδοσης αγαθών πριν την εισαγωγή τους στο εσωτερικό της χώρας, ως τόπος παράδοσης θεωρούνταν το εσωτερικό της χώρας, εφόσον αυτός ήταν και ο τόπος του τελικού προορισμού τους και συνεπώς επρόκειτο για φορολογητέα παράδοση.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Κατόπιν κατάργησης της ανωτέρω διάταξης διευκρινίζουμε ότι στην εν λόγω περίπτωση εφαρμόζονται οι εξής διατάξεις: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Οι διατάξεις της κοινοτικής τελωνειακής νομοθεσίας (Κοινοτικός Τελωνειακός Κώδικας – καν. αριθ. 2913/92 και Διατάξεις Εφαρμογής του Κοινοτικού Τελωνειακού Κώδικα – καν. αριθ. 2454/93), σύμφωνα με τις οποίες τα εμπορεύματα προέλευσης τρίτων χωρών που προσκομίζονται στο τελωνείο πρέπει να λαμβάνουν έναν από τους αποδεκτούς τελωνειακούς προορισμούς. Ο προορισμός των εμπορευμάτων προσδίδεται με την κατάθεση της τελωνειακής διασάφησης με την οποία ο κύριος του εμπορεύματος δηλώνει με τους απαιτούμενους τύπους και διαδικασίες τη βούλησή του να υπαγάγει ένα εμπόρευμα σε συγκεκριμένο τελωνειακό καθεστώς, μεταξύ των οποίων, είναι και η θέση σε ελεύθερη κυκλοφορία που επιφέρει τη γένεση και το απαιτητό του ΦΠΑ κατά την εισαγωγή αγαθών.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Οι διατάξεις του άρθρου 10 του Κώδικα ΦΠΑ σύμφωνα με τις οποίες ως εισαγωγή αγαθών, κατά την έννοια του άρθρου 2, θεωρείται η είσοδος στο εσωτερικό της χώρας αγαθών που προέρχονται από τρίτες προς την Ε.Ε. χώρες και δεν έχουν τεθεί σε ελεύθερη κυκλοφορία στην Ε.Ε.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Σε περίπτωση που αγαθά έχουν τεθεί από τη στιγμή της εισόδου τους στο εσωτερικό της Κοινότητας σε ένα ανασταλτικό Τελωνειακό καθεστώς, η εισαγωγή των αγαθών αυτών πραγματοποιείται στην Ελλάδα, εφόσον τα αγαθά αυτά εξέρχονται από τα καθεστώτα αυτά στο εσωτερικό της χώρας.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Οι διατάξεις του άρθρου 17 του Κώδικα ΦΠΑ, σύμφωνα με τις οποίες, όσον αφορά την εισαγωγή αγαθών, η φορολογική υποχρέωση γεννάται και ο φόρος γίνεται απαιτητός από το Δημόσιο, κατά το χρόνο που πραγματοποιείται η εισαγωγή των αγαθών, σύμφωνα με το ανωτέρω άρθρο 10.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Επιπλέον όταν αγαθά τίθενται από τη στιγμή της εισαγωγής τους σε ένα ανασταλτικό τελωνειακό καθεστώς, η φορολογική υποχρέωση γεννάται και ο φόρος γίνεται απαιτητός κατά το χρόνο κατά τον οποίο τα αγαθά εξέρχονται από το καθεστώς αυτό στο εσωτερικό της χώρας.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Όταν τα εισαγόμενα αγαθά υπόκεινται σε δασμούς, γεωργικές εισφορές ή φόρους ισοδυνάμου αποτελέσματος, που έχουν θεσπισθεί στα πλαίσια κοινής πολιτικής,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Οι διατάξεις του άρθρου 60 του ως άνω Κώδικα, σύμφωνα με τις οποίες, κατά την εισαγωγή αγαθών από το εξωτερικό, ο ΦΠΑ βεβαιώνεται και εισπράττεται σύμφωνα με τις διατάξεις της τελωνειακής, δασμολογικής και συναφούς νομοθεσίας για τη βεβαίωση και είσπραξη των εισαγωγικών δασμών και λοιπών φόρων.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Οι διατάξεις του άρθρου 29 του ν.2960/01, σύμφωνα με τις οποίες η Τελωνειακή οφειλή είναι η υποχρέωση κάθε φυσικού ή νομικού προσώπου έναντι Τελωνειακής Αρχής για καταβολή του συνόλου των δασμών, των φόρων, </w:t>
      </w:r>
      <w:r>
        <w:rPr>
          <w:u w:val="single"/>
          <w:lang w:val="el" w:eastAsia="el"/>
        </w:rPr>
        <w:t>συμπεριλαμβανομένου του φόρου προστιθέμενης αξίας (Φ.Π.Α.),</w:t>
      </w:r>
      <w:r>
        <w:rPr>
          <w:lang w:val="el" w:eastAsia="el"/>
        </w:rPr>
        <w:t xml:space="preserve"> και των λοιπών δικαιωμάτων του Δημοσίου, που αναλογούν σε εμπορεύματα και τα επιβαρύνουν κατά τις οικείες διατάξεις.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Επιφυλασσομένων των διατάξεων του Τελωνειακού Κοινοτικού Κώδικα η τελωνειακή οφειλή γεννάται, πέραν των άλλων (πχ παράτυπη εισαγωγή, υπεξαίρεση εμπορεύματος κτλ), τη στιγμή της αποδοχής της σχετικής διασάφησης για θέση σε ανάλωση ή ελεύθερη κυκλοφορία ή εξαγωγή ενός εμπορεύματος υποκειμένου σε δασμούς, φόρους και λοιπές επιβαρύνσεις.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τελωνειακή οφειλή βεβαιώνεται από τις αρμόδιες Τελωνειακές Αρχές επί των οικείων παραστατικών εγγράφων αρχικά ή συμπληρωματικά, ή με έκδοση καταλογιστικής πράξης όπου απαιτείται, και εγγράφεται στα ειδικά λογιστικά βιβλία.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Οι διατάξεις της παρ.1α του άρθρου 13 σύμφωνα με τις οποίες η παράδοση θεωρείται ότι πραγματοποιείται στο εσωτερικό της χώρας, εφόσον, κατά το χρόνο γένεσης της φορολογικής υποχρέωσης, τα αγαθά βρίσκονται στο εσωτερικό της χώρας.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Κατόπιν των ανωτέρω, οι παραδόσεις αγαθών που πραγματοποιούνται πριν την εισαγωγή τους δεν επιβαρύνονται με ΦΠΑ και συνεπώς στο τιμολόγιο που εκδίδεται από τον εκχωρητή δεν υπολογίζεται ΦΠΑ. Ο ΦΠΑ που αναλογεί, εισπράττεται σύμφωνα με τις κείμενες διατάξεις της τελωνειακής και φορολογικής νομοθεσίας κατά την υπαγωγή των εμπορευμάτων στο καθεστώς θέσης σε ελεύθερη κυκλοφορία.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διαμόρφωση της φορολογητέας αξίας πραγματοποιείται σύμφωνα με τις διατάξεις του άρθρου 20 του Κώδικα ΦΠΑ, σε συνδυασμό με τις σχετικές κοινοτικές διατάξεις περί διαμόρφωσης δασμολογητέας αξίας.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Κατόπιν των ανωτέρω, οι εγκύκλιοι με αριθ. Δ.129/86/87, Ε.2549/218/96, Δ.663/453/ΠΟΛ.26/1987 και Π.2307/955/ΠΟΛ.120/88 καταργούνται.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διατάξεις της παραγράφου 3 του άρθρου 20 του ν. 4141/13 (ΦΕΚ 81 Α) ισχύουν από την δημοσίευσή του στην εφημερίδα της Κυβερνήσεως, ήτοι 5 Απριλίου 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Εφόσον μέχρι την έκδοση της παρούσας έχουν εκδοθεί τιμολόγια με ΦΠΑ κατά την εκχώρηση εισαγωγικού δικαιώματος, η θέση σε ελεύθερη κυκλοφορία των εμπορευμάτων και η φορολογική μεταχείριση από άποψης ΦΠΑ των πράξεων αυτών πραγματοποιείται με βάση τα αναφερόμενα στις ανωτέρω εγκυκλίους.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ΤΜΗΜΑΤΑΡΧΗΣ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ΘΕΟΧΑΡΗΣ ΘΕΟΧΑΡΗΣ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Όλες τις Τελωνειακές Αρχές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Όλες τις ΔΟΥ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Ελεγκτικά Κέντρα - ΔΕΚ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ΕΛΥΤ Αττικής- Θεσσαλονίκης-Πάτρας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Οικονομικές Επιθεωρήσεις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Αποδέκτες Πίνακα Α΄εκτός του αριθ. 4 αυτού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Η΄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ΣΔΟΕ - Κεντρικές και Αποκεντρωμένες Υπηρεσίες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30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Εφαρμογών H/Y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Δ/νση Επιθεώρησης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Π.Σ.Τ.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Εμπορικά και Βιομηχανικά Επιμελητήρια Αθηνών, Πειραιά,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Εμπορικοί Σύλλογοι Πειραιά,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Σύνδεσμος Ελλήνων Βιομηχάνων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Σύνδεσμος Βιομηχάνων Βορείου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Κεντρική Ένωση Επιμελητηρίων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κ. Γ. Στουρνάρα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κ. Γ. Μαυραγάνη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Γεν. Γραμματέα κ. Θεοχάρη Θεοχάρη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Γεν. Δ/ντη Τελωνείων &amp; ΕΦΚ κ. Κ. Νηχωρίτη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Γραφείο Αναπ. Γεν. Δ/ντη Φορολογίας κ. Γ.Κριτσέλη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Τράπεζα Δημοσιονομικών Δεδομένων(Σίνα 2-4, 106 72 ΑΘΗΝΑ)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Υπηρεσία TAXISnet για καταχώρηση στο INTERNET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Δ/νσεις 3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18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,19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,33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>, ΕΦΚ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Δ/νση 17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– Τμήμα Ε΄(σε 5 αντίγραφα)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Δ/νση 14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–Γραφείο κ. Προϊσταμένου Δ/νσης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-Όλα τα τμήματα (10 αντίγραφα)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vat-customs@2001.syzefxis.gov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