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17.07.2013</w:t>
      </w:r>
    </w:p>
    <w:p>
      <w:pPr>
        <w:pStyle w:val="PreambelText"/>
        <w:spacing w:before="240" w:after="240"/>
        <w:rPr>
          <w:lang w:val="el" w:eastAsia="el"/>
        </w:rPr>
      </w:pPr>
      <w:r>
        <w:rPr>
          <w:b/>
          <w:bCs/>
          <w:lang w:val="el" w:eastAsia="el"/>
        </w:rPr>
        <w:t>ΠΟΛ: 1177</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Σίνα 2-4</w:t>
      </w:r>
    </w:p>
    <w:p>
      <w:pPr>
        <w:spacing w:before="240" w:after="240"/>
        <w:rPr>
          <w:lang w:val="el" w:eastAsia="el"/>
        </w:rPr>
      </w:pPr>
      <w:r>
        <w:rPr>
          <w:lang w:val="el" w:eastAsia="el"/>
        </w:rPr>
        <w:t>Ταχ. Κώδικας : 106 72 ΑΘΗΝΑ</w:t>
      </w:r>
    </w:p>
    <w:p>
      <w:pPr>
        <w:spacing w:before="240" w:after="240"/>
        <w:rPr>
          <w:lang w:val="el" w:eastAsia="el"/>
        </w:rPr>
      </w:pPr>
      <w:r>
        <w:rPr>
          <w:lang w:val="el" w:eastAsia="el"/>
        </w:rPr>
        <w:t>Πληροφορίες : Γ. Αναγνωστόπουλος</w:t>
      </w:r>
    </w:p>
    <w:p>
      <w:pPr>
        <w:spacing w:before="240" w:after="240"/>
        <w:rPr>
          <w:lang w:val="el" w:eastAsia="el"/>
        </w:rPr>
      </w:pPr>
      <w:r>
        <w:rPr>
          <w:lang w:val="el" w:eastAsia="el"/>
        </w:rPr>
        <w:t>Τηλέφωνο : 210- 3645615</w:t>
      </w:r>
    </w:p>
    <w:p>
      <w:pPr>
        <w:spacing w:before="240" w:after="240"/>
        <w:rPr>
          <w:lang w:val="el" w:eastAsia="el"/>
        </w:rPr>
      </w:pPr>
      <w:r>
        <w:rPr>
          <w:lang w:val="el" w:eastAsia="el"/>
        </w:rPr>
        <w:t>Fax : 210- 3645413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 xml:space="preserve">Θέμα: </w:t>
      </w:r>
      <w:r>
        <w:rPr>
          <w:lang w:val="el" w:eastAsia="el"/>
        </w:rPr>
        <w:t>«Άμεση προώθηση εργασιών για την ικανοποίηση αιτήσεων επιστροφής ΦΠΑ».</w:t>
      </w:r>
    </w:p>
    <w:p>
      <w:pPr>
        <w:spacing w:before="240" w:after="240"/>
        <w:rPr>
          <w:lang w:val="el" w:eastAsia="el"/>
        </w:rPr>
      </w:pPr>
      <w:r>
        <w:rPr>
          <w:lang w:val="el" w:eastAsia="el"/>
        </w:rPr>
        <w:t xml:space="preserve">1. Με τις ΑΥΟ ΠΟΛ 1090/12 και ΠΟΛ 1067/13 καθιερώθηκε νέα διαδικασία επιστροφής πιστωτικού υπολοίπου ΦΠΑ. Ειδικότερα οι αιτήσεις επιστροφής επεξεργάζονται κεντρικά με βάση σύστημα ανάλυσης κινδύνου και αποστέλλονται κάθε μήνα στις Δ.Ο.Υ. αρχεία αιτήσεων οι οποίες θα πρέπει να διεκπεραιωθούν </w:t>
      </w:r>
      <w:r>
        <w:rPr>
          <w:b/>
          <w:bCs/>
          <w:lang w:val="el" w:eastAsia="el"/>
        </w:rPr>
        <w:t xml:space="preserve">χωρίς έλεγχο </w:t>
      </w:r>
      <w:r>
        <w:rPr>
          <w:lang w:val="el" w:eastAsia="el"/>
        </w:rPr>
        <w:t xml:space="preserve">και αιτήσεων για τις οποίες </w:t>
      </w:r>
      <w:r>
        <w:rPr>
          <w:b/>
          <w:bCs/>
          <w:lang w:val="el" w:eastAsia="el"/>
        </w:rPr>
        <w:t xml:space="preserve">απαιτείται έλεγχος </w:t>
      </w:r>
      <w:r>
        <w:rPr>
          <w:lang w:val="el" w:eastAsia="el"/>
        </w:rPr>
        <w:t>πριν την επιστροφή. Με τις εγκυκλίους μας Δ14 1049953 ΕΞ 2013/20.3.2013 και ΠΟΛ 1082/13, δόθηκαν σαφείς οδηγίες για την υλοποίηση της εν λόγω διαδικασίας με στόχο την έγκαιρη ολοκλήρωση της διαδικασίας και την απόδοση των οφειλόμενων ποσών στους δικαιούχους υποκείμενους στο φόρο, προσδιορίζοντας δεσμευτικές προθεσμίες για κάθε κατηγορία αιτήσεων επιστροφής.</w:t>
      </w:r>
    </w:p>
    <w:p>
      <w:pPr>
        <w:spacing w:before="240" w:after="240"/>
        <w:rPr>
          <w:lang w:val="el" w:eastAsia="el"/>
        </w:rPr>
      </w:pPr>
      <w:r>
        <w:rPr>
          <w:lang w:val="el" w:eastAsia="el"/>
        </w:rPr>
        <w:t xml:space="preserve">2. Παρότι η νέα διαδικασία τέθηκε σε εφαρμογή από </w:t>
      </w:r>
      <w:r>
        <w:rPr>
          <w:b/>
          <w:bCs/>
          <w:lang w:val="el" w:eastAsia="el"/>
        </w:rPr>
        <w:t>20.3.2013</w:t>
      </w:r>
      <w:r>
        <w:rPr>
          <w:lang w:val="el" w:eastAsia="el"/>
        </w:rPr>
        <w:t>, παρατηρείται σημαντική καθυστέρηση από ορισμένες Δ.Ο.Υ., με συνέπεια να παραμένουν σε εκκρεμότητα αιτήσεις για πολύ μεγάλο χρονικό διάστημα. Λόγω μνημονιακής υποχρέωσης, τα στοιχεία των εκκρεμών αιτήσεων επιστροφής δημοσιοποιούνται στην ιστοσελίδα του Υπουργείου Οικονομικών, σε εβδομαδιαία βάση, με κατάταξη των Δ.Ο.Υ. ανάλογα με το μέσο χρόνο αναμονής αιτήσεων επιστροφής για τις οποίες δεν έχει πραγματοποιηθεί η εκταμίευση του ποσού επιστροφής. Η εμφάνιση σημαντικών καθυστερήσεων δεν ενισχύει την αξιοπιστία του Δημοσίου έναντι των επιχειρήσεων, λαμβάνοντας υπόψη ότι στην αντίθετη περίπτωση, όπου δηλαδή οι επιχειρήσεις υποχρεούνται σε καταβολή φόρου, επιβάλλονται κυρώσεις σε περίπτωση μη εμπρόθεσμης εκπλήρωσης των υποχρεώσεών τους.</w:t>
      </w:r>
    </w:p>
    <w:p>
      <w:pPr>
        <w:spacing w:before="240" w:after="240"/>
        <w:rPr>
          <w:lang w:val="el" w:eastAsia="el"/>
        </w:rPr>
      </w:pPr>
      <w:r>
        <w:rPr>
          <w:lang w:val="el" w:eastAsia="el"/>
        </w:rPr>
        <w:t>3. Αναγνωρίζουμε ενδεχόμενα προβλήματα που αντιμετωπίζουν οι Δ.Ο.Υ., όπως έλλειψη προσωπικού, τεχνικά προβλήματα από την αναδιοργάνωση των Υπηρεσιών και την ανακατανομή αρμοδιοτήτων, όμως για την εμπέδωση εμπιστοσύνης μεταξύ των Υπηρεσιών μας και τις επιχειρήσεις, πρέπει να τηρούνται οι προβλεπόμενες διαδικασίες.</w:t>
      </w:r>
    </w:p>
    <w:p>
      <w:pPr>
        <w:spacing w:before="240" w:after="240"/>
        <w:rPr>
          <w:lang w:val="el" w:eastAsia="el"/>
        </w:rPr>
      </w:pPr>
      <w:r>
        <w:rPr>
          <w:lang w:val="el" w:eastAsia="el"/>
        </w:rPr>
        <w:t xml:space="preserve">4. Για το σκοπό αυτό, οι Δ.Ο.Υ. πρέπει </w:t>
      </w:r>
      <w:r>
        <w:rPr>
          <w:b/>
          <w:bCs/>
          <w:lang w:val="el" w:eastAsia="el"/>
        </w:rPr>
        <w:t xml:space="preserve">άμεσα να διεκπεραιώσουν </w:t>
      </w:r>
      <w:r>
        <w:rPr>
          <w:lang w:val="el" w:eastAsia="el"/>
        </w:rPr>
        <w:t xml:space="preserve">αιτήσεις επιστροφής με χρόνο αναμονής από την υποβολή τους πάνω από </w:t>
      </w:r>
      <w:r>
        <w:rPr>
          <w:b/>
          <w:bCs/>
          <w:lang w:val="el" w:eastAsia="el"/>
        </w:rPr>
        <w:t>120 ημέρες</w:t>
      </w:r>
      <w:r>
        <w:rPr>
          <w:lang w:val="el" w:eastAsia="el"/>
        </w:rPr>
        <w:t xml:space="preserve">. Από </w:t>
      </w:r>
      <w:r>
        <w:rPr>
          <w:b/>
          <w:bCs/>
          <w:lang w:val="el" w:eastAsia="el"/>
        </w:rPr>
        <w:t xml:space="preserve">1.9.2013 </w:t>
      </w:r>
      <w:r>
        <w:rPr>
          <w:lang w:val="el" w:eastAsia="el"/>
        </w:rPr>
        <w:t xml:space="preserve">και εφεξής, πρέπει να διεκπεραιώνονται κατά προτεραιότητα οι αιτήσεις με χρόνο αναμονής πάνω από </w:t>
      </w:r>
      <w:r>
        <w:rPr>
          <w:b/>
          <w:bCs/>
          <w:lang w:val="el" w:eastAsia="el"/>
        </w:rPr>
        <w:t>90 ημέρες</w:t>
      </w:r>
      <w:r>
        <w:rPr>
          <w:lang w:val="el" w:eastAsia="el"/>
        </w:rPr>
        <w:t>, λαμβάνοντας υπόψη ότι σύμφωνα με προωθούμενη νομοθετική ρύθμιση μετά το χρόνο αυτό η επιστροφή θα επιβαρύνεται με τόκο εκπρόθεσμης επιστροφής από το δημόσιο, για το οποίο υπάρχει ευθύνη του υπαλλήλου και της Δ.Ο.Υ..</w:t>
      </w:r>
    </w:p>
    <w:p>
      <w:pPr>
        <w:spacing w:before="240" w:after="240"/>
        <w:rPr>
          <w:lang w:val="el" w:eastAsia="el"/>
        </w:rPr>
      </w:pPr>
      <w:r>
        <w:rPr>
          <w:lang w:val="el" w:eastAsia="el"/>
        </w:rPr>
        <w:t>5. Για την υλοποίηση των ανωτέρω, επισημαίνουμε τα εξής:</w:t>
      </w:r>
    </w:p>
    <w:p>
      <w:pPr>
        <w:spacing w:before="240" w:after="240"/>
        <w:rPr>
          <w:lang w:val="el" w:eastAsia="el"/>
        </w:rPr>
      </w:pPr>
      <w:r>
        <w:rPr>
          <w:lang w:val="el" w:eastAsia="el"/>
        </w:rPr>
        <w:t xml:space="preserve">⮚ Αιτήσεις επιστροφής που περιλαμβάνονται στο αρχείο για επιστροφή </w:t>
      </w:r>
      <w:r>
        <w:rPr>
          <w:b/>
          <w:bCs/>
          <w:lang w:val="el" w:eastAsia="el"/>
        </w:rPr>
        <w:t xml:space="preserve">χωρίς έλεγχο </w:t>
      </w:r>
      <w:r>
        <w:rPr>
          <w:lang w:val="el" w:eastAsia="el"/>
        </w:rPr>
        <w:t xml:space="preserve">και εφόσον ο Προϊστάμενος Δ.Ο.Υ. δεν έχει στοιχεία που υπαγορεύουν τον έλεγχο, </w:t>
      </w:r>
      <w:r>
        <w:rPr>
          <w:b/>
          <w:bCs/>
          <w:lang w:val="el" w:eastAsia="el"/>
        </w:rPr>
        <w:t xml:space="preserve">δεν απαιτούν σημαντικό χρόνο </w:t>
      </w:r>
      <w:r>
        <w:rPr>
          <w:lang w:val="el" w:eastAsia="el"/>
        </w:rPr>
        <w:t>για την ολοκλήρωσή τους (εκταμίευση).</w:t>
      </w:r>
    </w:p>
    <w:p>
      <w:pPr>
        <w:spacing w:before="240" w:after="240"/>
        <w:rPr>
          <w:lang w:val="el" w:eastAsia="el"/>
        </w:rPr>
      </w:pPr>
      <w:r>
        <w:rPr>
          <w:lang w:val="el" w:eastAsia="el"/>
        </w:rPr>
        <w:t xml:space="preserve">⮚ Αιτήσεις επιστροφής που περιλαμβάνονται στο αρχείο για επιστροφή </w:t>
      </w:r>
      <w:r>
        <w:rPr>
          <w:b/>
          <w:bCs/>
          <w:lang w:val="el" w:eastAsia="el"/>
        </w:rPr>
        <w:t>μετά από έλεγχο</w:t>
      </w:r>
      <w:r>
        <w:rPr>
          <w:lang w:val="el" w:eastAsia="el"/>
        </w:rPr>
        <w:t>, ο προσωρινός έλεγχος θα πρέπει να ολοκληρώνεται σε σύντομο χρονικό διάστημα, τουλάχιστον για το σημαντικότερο αριθμό αυτών. Μεγαλύτερος χρόνος, λογικά, απαιτείται για μικρό αριθμό υποθέσεων και εφόσον υπάρχουν συγκεκριμένοι λόγοι.</w:t>
      </w:r>
    </w:p>
    <w:p>
      <w:pPr>
        <w:spacing w:before="240" w:after="240"/>
        <w:rPr>
          <w:lang w:val="el" w:eastAsia="el"/>
        </w:rPr>
      </w:pPr>
      <w:r>
        <w:rPr>
          <w:lang w:val="el" w:eastAsia="el"/>
        </w:rPr>
        <w:t>6. Σε κάθε περίπτωση, η επιστροφή που αφορά εξαγωγικές επιχειρήσεις θα προηγείται των λοιπών αιτήσεων.</w:t>
      </w:r>
    </w:p>
    <w:p>
      <w:pPr>
        <w:spacing w:before="240" w:after="240"/>
        <w:rPr>
          <w:lang w:val="el" w:eastAsia="el"/>
        </w:rPr>
      </w:pPr>
      <w:r>
        <w:rPr>
          <w:lang w:val="el" w:eastAsia="el"/>
        </w:rPr>
        <w:t xml:space="preserve">7. Οι αρμόδιοι επιθεωρητές οφείλουν να παρακολουθούν συστηματικά την υλοποίηση των ανωτέρω από τις Δ.Ο.Υ. αρμοδιότητάς τους. Σε περίπτωση ανυπέρβλητων προβλημάτων, οφείλουν να ενημερώνουν την Υπηρεσία μας, σχετικά. Επίσης οφείλουν να διαπιστώνουν εάν το σύνολο των αιτήσεων που υποβάλλονται καταχωρούνται </w:t>
      </w:r>
      <w:r>
        <w:rPr>
          <w:b/>
          <w:bCs/>
          <w:lang w:val="el" w:eastAsia="el"/>
        </w:rPr>
        <w:t xml:space="preserve">άμεσα </w:t>
      </w:r>
      <w:r>
        <w:rPr>
          <w:lang w:val="el" w:eastAsia="el"/>
        </w:rPr>
        <w:t>στο σύστημα TAXIS και σε αντίθετη περίπτωση να φροντίσουν για την καταχώρηση αυτή, προκειμένου να υπάρχει ορθή πληροφόρηση της Κεντρικής Υπηρεσίας για τις υφιστάμενες εκκρεμότητες επιστροφής.</w:t>
      </w:r>
    </w:p>
    <w:p>
      <w:pPr>
        <w:spacing w:before="240" w:after="240"/>
        <w:rPr>
          <w:lang w:val="el" w:eastAsia="el"/>
        </w:rPr>
      </w:pPr>
      <w:r>
        <w:rPr>
          <w:b/>
          <w:bCs/>
          <w:lang w:val="el" w:eastAsia="el"/>
        </w:rPr>
        <w:t>Ακριβές Αντίγραφο Ο Γενικός Γραμματέας</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Χ.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Κεντρική υπηρεσία και περιφερειακές υπηρεσίες της Oικονομικής Eπιθεώρησης.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Α΄ (εκτός του αριθμ. 4)</w:t>
      </w:r>
    </w:p>
    <w:p>
      <w:pPr>
        <w:spacing w:before="240" w:after="240"/>
        <w:rPr>
          <w:lang w:val="el" w:eastAsia="el"/>
        </w:rPr>
      </w:pPr>
      <w:r>
        <w:rPr>
          <w:lang w:val="el" w:eastAsia="el"/>
        </w:rPr>
        <w:t>2. Περιοδικό «Φορολογική Επιθεώρηση»</w:t>
      </w:r>
    </w:p>
    <w:p>
      <w:pPr>
        <w:spacing w:before="240" w:after="240"/>
        <w:rPr>
          <w:lang w:val="el" w:eastAsia="el"/>
        </w:rPr>
      </w:pPr>
      <w:r>
        <w:rPr>
          <w:b/>
          <w:bCs/>
          <w:u w:val="single"/>
          <w:lang w:val="el" w:eastAsia="el"/>
        </w:rPr>
        <w:t>ΙΙΙ. Εσωτερική διανομή:</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Γενικού Γραμματέα Γ.Γ.Π.Σ.</w:t>
      </w:r>
    </w:p>
    <w:p>
      <w:pPr>
        <w:spacing w:before="240" w:after="240"/>
        <w:rPr>
          <w:lang w:val="el" w:eastAsia="el"/>
        </w:rPr>
      </w:pPr>
      <w:r>
        <w:rPr>
          <w:lang w:val="el" w:eastAsia="el"/>
        </w:rPr>
        <w:t>6. Γραφείο Αν. Γενικού Δ/ντή Φορολογίας.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10. 14</w:t>
      </w:r>
      <w:r>
        <w:rPr>
          <w:sz w:val="30"/>
          <w:szCs w:val="30"/>
          <w:vertAlign w:val="superscript"/>
          <w:lang w:val="el" w:eastAsia="el"/>
        </w:rPr>
        <w:t>η</w:t>
      </w:r>
      <w:r>
        <w:rPr>
          <w:lang w:val="el" w:eastAsia="el"/>
        </w:rPr>
        <w:t xml:space="preserve"> Δ/νση ΦΠΑ - Γραφείο Προϊσταμένης της Δ/νσης,</w:t>
      </w:r>
    </w:p>
    <w:p>
      <w:pPr>
        <w:pStyle w:val="StructureList1"/>
        <w:spacing w:before="120" w:after="0"/>
        <w:rPr>
          <w:lang w:val="el" w:eastAsia="el"/>
        </w:rPr>
      </w:pPr>
      <w:r>
        <w:rPr>
          <w:lang w:val="el" w:eastAsia="el"/>
        </w:rPr>
        <w:t>-</w:t>
      </w:r>
      <w:r>
        <w:rPr>
          <w:lang w:val="en" w:eastAsia="en"/>
        </w:rPr>
        <w:tab/>
      </w:r>
      <w:r>
        <w:rPr>
          <w:lang w:val="el" w:eastAsia="el"/>
        </w:rPr>
        <w:t>Τμήμα Α΄(5), Β΄(5),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