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ΦΟΡΟΛΟΓΙΚΩΝ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&amp; ΤΕΛΩΝΕΙΑΚΩΝ ΘΕΜΑΤΩΝ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ΦΟΡΟΛΟΓΙΚΩΝ ΕΛΕΓΧΩΝ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ΚΑΙ ΕΙΣΠΡΑΞΗΣ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3375 460 - 463 - 046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3375354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διατάξεων του άρθρου 68 του ν.4174/2013.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κοινοποιούμε, για ενημέρωσή σας, τις διατάξεις του άρθρου 68 του ν. 4174/2013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«Φορολογικές διαδικασίες και άλλες διατάξεις» (Φ.Ε.Κ. 170 Α΄), με τις οποίες τροποποιούνται ορισμένες διατάξεις του ν.3691/2008 «Πρόληψη και καταστολή της νομιμοποίησης εσόδων από εγκληματικές δραστηριότητες και της χρηματοδότησης της τρομοκρατίας και άλλες διατάξεις» (Φ.Ε.Κ. 166 Α΄) και συγκεκριμένα: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Τροποποιούνται οι διατάξεις των άρθρων 3, 5, 6, 7, 7Α, 13, 40, 51 και 52 του ν.3691/2008.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Αντικαθίσταται το άρθρο 29 του ν.3691/2008.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Διευκρινιστικές οδηγίες για την ορθή εφαρμογή των ως άνω διατάξεων θα δοθούν με νεώτερη εγκύκλιο.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Ακριβές Αντίγραφο</w:t>
      </w:r>
      <w:r>
        <w:rPr>
          <w:b/>
          <w:bCs/>
          <w:lang w:val="el" w:eastAsia="el"/>
        </w:rPr>
        <w:t xml:space="preserve"> Η ΑΝΑΠΛΗΡΩΤΡΙΑ ΓΕΝΙΚΗ ΔΙΕΥΘΥΝΤΡΙΑ Η Προϊσταμένη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ΧΑΡΑ ΜΑΥΡΙΔΟΥ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  <w:r>
        <w:rPr>
          <w:b/>
          <w:bCs/>
          <w:lang w:val="el" w:eastAsia="el"/>
        </w:rPr>
        <w:t>ως κείμενο (3 φύλλα)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Δ.Ο.Υ. στις οποίες λειτουργούν Τμήματα Ελέγχου και Δικαστικού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Δ.Ο.Υ. στις οποίες δεν λειτουργούν Τμήματα Ελέγχου και Δικαστικού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Διαπεριφερειακά Ελεγκτικά Κέντρα (Δ.Ε.Κ.)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Κέντρο Ελέγχου Φορολογουμένων Μεγάλου Πλούτου (Κ.Ε.ΦΟ.ΜΕ.Π.)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Κέντρο Ελέγχου Μεγάλων Επιχειρήσεων (Κ.Ε.ΜΕ.ΕΠ.)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Υπηρεσία Εσωτερικής Επανεξέτασης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8. Αποδέκτες ΠΙΝΑΚΑ </w:t>
      </w:r>
      <w:r>
        <w:rPr>
          <w:b/>
          <w:bCs/>
          <w:lang w:val="el" w:eastAsia="el"/>
        </w:rPr>
        <w:t xml:space="preserve">ΣΤ' </w:t>
      </w:r>
      <w:r>
        <w:rPr>
          <w:b/>
          <w:bCs/>
          <w:lang w:val="el" w:eastAsia="el"/>
        </w:rPr>
        <w:t>(οι με αριθμό 1, 3 και 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9. Αποδέκτες ΠΙΝΑΚΩΝ </w:t>
      </w:r>
      <w:r>
        <w:rPr>
          <w:b/>
          <w:bCs/>
          <w:lang w:val="el" w:eastAsia="el"/>
        </w:rPr>
        <w:t xml:space="preserve">Η' </w:t>
      </w:r>
      <w:r>
        <w:rPr>
          <w:b/>
          <w:bCs/>
          <w:lang w:val="el" w:eastAsia="el"/>
        </w:rPr>
        <w:t xml:space="preserve">(εκτός των με αριθμό 4, 8, 10 και 11), </w:t>
      </w:r>
      <w:r>
        <w:rPr>
          <w:b/>
          <w:bCs/>
          <w:lang w:val="el" w:eastAsia="el"/>
        </w:rPr>
        <w:t xml:space="preserve">Θ' </w:t>
      </w:r>
      <w:r>
        <w:rPr>
          <w:b/>
          <w:bCs/>
          <w:lang w:val="el" w:eastAsia="el"/>
        </w:rPr>
        <w:t xml:space="preserve">(οι με αριθμό 3, 9 και 13), </w:t>
      </w:r>
      <w:r>
        <w:rPr>
          <w:b/>
          <w:bCs/>
          <w:lang w:val="el" w:eastAsia="el"/>
        </w:rPr>
        <w:t>Ι'</w:t>
      </w:r>
      <w:r>
        <w:rPr>
          <w:b/>
          <w:bCs/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ΙΒ' </w:t>
      </w:r>
      <w:r>
        <w:rPr>
          <w:b/>
          <w:bCs/>
          <w:lang w:val="el" w:eastAsia="el"/>
        </w:rPr>
        <w:t xml:space="preserve">(οι με αριθ. 1, 2, 3, 4 και 7), </w:t>
      </w:r>
      <w:r>
        <w:rPr>
          <w:b/>
          <w:bCs/>
          <w:lang w:val="el" w:eastAsia="el"/>
        </w:rPr>
        <w:t xml:space="preserve">ΙΣΤ' </w:t>
      </w:r>
      <w:r>
        <w:rPr>
          <w:b/>
          <w:bCs/>
          <w:lang w:val="el" w:eastAsia="el"/>
        </w:rPr>
        <w:t>(οι με αριθμό 1, 5, 12, 14, 15, 17, 18, 19 έως 23 και 30)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Επαγγελματικό Επιμελητήριο Αθηνών Ελ. Βενιζέλου 44 &amp; Χαρ. Τρικούπη , 10679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Σύνδεσμος Ελλήνων Κτηματομεσιτών Γρ. Λαμπράκη 87, 185 34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Ομοσπονδία Μεσιτών Αστικών Συμβάσεων Ελλάδος Χ. Τρικούπη 24, 106 72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Ένωση Ελληνικών Εταιρειών Επιχειρηματικών Κεφαλαίων Αμερικής 12, 106 71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Ελληνικό Κέντρο Αργυροχρυσοχοΐας (ΕΛ.Κ.Α. Α.Ε.) Βύρωνος 7, 172 35 Δάφνη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Πανελλήνια Ομοσπονδία Βιοτεχνών Αργυροχρυσοχόων Κοσμηματοπωλών Ωρολογοπωλών (Π.Ο.Β.Α.Κ.Ω.), Λέκκα 20, 105 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Κέντρο Ελληνικής Γούνας (Κ.Ε.Γ. Α.Ε.)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</w:t>
      </w:r>
      <w:r>
        <w:rPr>
          <w:b/>
          <w:bCs/>
          <w:sz w:val="30"/>
          <w:szCs w:val="30"/>
          <w:vertAlign w:val="superscript"/>
          <w:lang w:val="el" w:eastAsia="el"/>
        </w:rPr>
        <w:t>ο</w:t>
      </w:r>
      <w:r>
        <w:rPr>
          <w:b/>
          <w:bCs/>
          <w:lang w:val="el" w:eastAsia="el"/>
        </w:rPr>
        <w:t xml:space="preserve"> χλμ. Δισπηλιού – Καστοριάς, 521 00 Καστοριά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17. Σωματείο Αρχαιοπωλών &amp; Εμπόρων Έργων Τέχνης της Ελλάδος Καπνικαρέας 9-11, 105 56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18. Π.Ο.Ε. –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 Η Δ ΙΑΝΟ Μ Η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Γραμματέα Υπ.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Γεν. Γραμματέα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Ειδ. Γραμματέα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Γραφείο Γεν. Δ/ντή Οικονομικής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Γραφεία Γεν. Δ/ντών Φορολογικών Ελέγχων &amp; Είσπραξης Δημοσίων Εσόδων, Φορολογίας, Τελωνείων και Ειδικών Φόρων Κατανάλωσης, Διοικητικής Υποστήριξης, Δημόσιας Περιουσίας και Εθνικών Κληροδοτημάτων, Οικονομικής Επιθεώρησης και ΚΕ.Π.Υ.Ο.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Δ/νση Πιστωτικών και Δημοσιονομικών Υποθέσεων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Δ/νσεις Γεν. Διευθύνσεων Φορολογικών Ελέγχων &amp; Είσπραξης Δημοσίων Εσόδων, Φορολογίας και Οικονομικής Επιθεώρησης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33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Ελέγχου Τελωνείων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Δ/νσεις Σ.Δ.Ο.Ε. (Κ.Υ.)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Γ.Γ.Δ.Ε. – Δ/νση Υποστήριξης Ηλεκτρονικά Συναλλασσομένων (πρώην Δ30) (3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Δ/νση Ελέγχων – Τμήματα Α΄, Β΄, Γ΄, (από 1 αντίγραφο), Δ΄ (10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Γραφείο Επικοινωνίας και Πληροφόρησης Πολιτών (5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Γραφείο Τύπου και Δημοσίων Σχέσεων (10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