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4798</w:t>
      </w:r>
    </w:p>
    <w:p>
      <w:pPr>
        <w:pStyle w:val="PreambelText"/>
        <w:spacing w:before="240" w:after="240"/>
        <w:rPr>
          <w:lang w:val="el" w:eastAsia="el"/>
        </w:rPr>
      </w:pPr>
      <w:r>
        <w:rPr>
          <w:lang w:val="el" w:eastAsia="el"/>
        </w:rPr>
        <w:t>Σύνθεση και λειτουργία Διαρκούς Διάσκεψης Γενικής Εκπαίδευσης Ενηλίκων.</w:t>
      </w:r>
    </w:p>
    <w:p>
      <w:pPr>
        <w:pStyle w:val="enacting"/>
        <w:spacing w:before="120" w:after="0"/>
        <w:rPr>
          <w:lang w:val="el" w:eastAsia="el"/>
        </w:rPr>
      </w:pPr>
      <w:r>
        <w:rPr>
          <w:b/>
          <w:bCs/>
          <w:lang w:val="el" w:eastAsia="el"/>
        </w:rPr>
        <w:t>Ο ΥΠΟΥΡΓΟΣΠΑΙΔΕΙΑΣ ΚΑΙ ΘΡΗΣΚΕΥΜΑΤΩΝ,ΠΟΛΙΤΙΣΜΟΥ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5 παρ. 6, 7 και 8 του Ν. 3879/2010 «Ανάπτυξη της Διά Βίου Μάθησης και λοιπές διατάξεις» (ΦΕΚ Α’ 163), όπως τροποποιήθηκε με τις διατάξεις του Ν. 3966/2011 (ΦΕΚ Α’ 118),</w:t>
      </w:r>
    </w:p>
    <w:p>
      <w:pPr>
        <w:pStyle w:val="PreambelText"/>
        <w:spacing w:before="240" w:after="240"/>
        <w:rPr>
          <w:lang w:val="el" w:eastAsia="el"/>
        </w:rPr>
      </w:pPr>
      <w:r>
        <w:rPr>
          <w:lang w:val="el" w:eastAsia="el"/>
        </w:rPr>
        <w:t>2. το Π.Δ. 132/1989 «Διάρθρωση και αρμοδιότητες των υπηρεσιών της Γενικής Γραμματείας Λαϊκής Επιμόρφωσης (Γ.Γ.Λ.Ε.)» (ΦΕΚ Α’ 64),</w:t>
      </w:r>
    </w:p>
    <w:p>
      <w:pPr>
        <w:pStyle w:val="PreambelText"/>
        <w:spacing w:before="240" w:after="240"/>
        <w:rPr>
          <w:lang w:val="el" w:eastAsia="el"/>
        </w:rPr>
      </w:pPr>
      <w:r>
        <w:rPr>
          <w:lang w:val="el" w:eastAsia="el"/>
        </w:rPr>
        <w:t>3. το Π.Δ. 386/1991 «Μεταφορά της Γενικής Γραμματείας Λαϊκής Επιμόρφωσης από το Υπουργείο Πολιτισμού στο Υπουργείο Εθνικής Παιδείας και Θρησκευμάτων» (ΦΕΚ Α’ 139),</w:t>
      </w:r>
    </w:p>
    <w:p>
      <w:pPr>
        <w:pStyle w:val="PreambelText"/>
        <w:spacing w:before="240" w:after="240"/>
        <w:rPr>
          <w:lang w:val="el" w:eastAsia="el"/>
        </w:rPr>
      </w:pPr>
      <w:r>
        <w:rPr>
          <w:lang w:val="el" w:eastAsia="el"/>
        </w:rPr>
        <w:t>4. τις διατάξεις του Ν. 2909/2001 «Μετονομασία της Γενικής Γραμματείας Λαϊκής Επιμόρφωσης (Γ.Γ.Λ.Ε.) σε Γενική Γραμματεία Εκπαίδευσης Ενηλίκων (Γ.Γ.Ε.Ε.)» (ΦΕΚ Α’ 90),</w:t>
      </w:r>
    </w:p>
    <w:p>
      <w:pPr>
        <w:pStyle w:val="PreambelText"/>
        <w:spacing w:before="240" w:after="240"/>
        <w:rPr>
          <w:lang w:val="el" w:eastAsia="el"/>
        </w:rPr>
      </w:pPr>
      <w:r>
        <w:rPr>
          <w:lang w:val="el" w:eastAsia="el"/>
        </w:rPr>
        <w:t>5. το άρθρο 33 παρ. 1 του Ν. 3699/2008 (ΦΕΚ Α’ 116) με το οποίο η Γενική Γραμματεία Εκπαίδευσης Ενηλίκων μετονομάστηκε σε Γενική Γραμματεία Διά Βίου Μάθησης,</w:t>
      </w:r>
    </w:p>
    <w:p>
      <w:pPr>
        <w:pStyle w:val="PreambelText"/>
        <w:spacing w:before="240" w:after="240"/>
        <w:rPr>
          <w:lang w:val="el" w:eastAsia="el"/>
        </w:rPr>
      </w:pPr>
      <w:r>
        <w:rPr>
          <w:lang w:val="el" w:eastAsia="el"/>
        </w:rPr>
        <w:t>6. το Π.Δ. 85/2012 «Ίδρυση και μετονομασία Υπουργείων, μεταφορά και κατάργηση υπηρεσιών» (ΦΕΚ Α’ 141),</w:t>
      </w:r>
    </w:p>
    <w:p>
      <w:pPr>
        <w:pStyle w:val="PreambelText"/>
        <w:spacing w:before="240" w:after="240"/>
        <w:rPr>
          <w:lang w:val="el" w:eastAsia="el"/>
        </w:rPr>
      </w:pPr>
      <w:r>
        <w:rPr>
          <w:lang w:val="el" w:eastAsia="el"/>
        </w:rPr>
        <w:t>7. το Π.Δ. 86/2012 Διορισμός Υπουργών, Αναπληρωτών Υπουργών και Υφυπουργών (ΦΕΚ Α’ 141),</w:t>
      </w:r>
    </w:p>
    <w:p>
      <w:pPr>
        <w:pStyle w:val="PreambelText"/>
        <w:spacing w:before="240" w:after="240"/>
        <w:rPr>
          <w:lang w:val="el" w:eastAsia="el"/>
        </w:rPr>
      </w:pPr>
      <w:r>
        <w:rPr>
          <w:lang w:val="el" w:eastAsia="el"/>
        </w:rPr>
        <w:t>8. την ανάγκη σύστασης της προβλεπόμενης από το νόμο Διαρκούς Διάσκεψης Γενικής Εκπαίδευσης Ενηλίκων,</w:t>
      </w:r>
    </w:p>
    <w:p>
      <w:pPr>
        <w:pStyle w:val="PreambelText"/>
        <w:spacing w:before="240" w:after="240"/>
        <w:rPr>
          <w:lang w:val="el" w:eastAsia="el"/>
        </w:rPr>
      </w:pPr>
      <w:r>
        <w:rPr>
          <w:lang w:val="el" w:eastAsia="el"/>
        </w:rPr>
        <w:t>9. το γεγονός ότι από την παρούσα δεν προκαλείται δαπάνη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Σύνθεση Διάσκεψης</w:t>
      </w:r>
    </w:p>
    <w:p>
      <w:pPr>
        <w:pStyle w:val="MainText"/>
        <w:spacing w:before="120" w:after="0"/>
        <w:rPr>
          <w:lang w:val="el" w:eastAsia="el"/>
        </w:rPr>
      </w:pPr>
      <w:r>
        <w:rPr>
          <w:b/>
          <w:bCs/>
          <w:lang w:val="el" w:eastAsia="el"/>
        </w:rPr>
        <w:t>1.</w:t>
      </w:r>
      <w:r>
        <w:rPr>
          <w:lang w:val="el" w:eastAsia="el"/>
        </w:rPr>
        <w:t xml:space="preserve"> Με το άρθρο 5 παρ. 6 του Ν. 3897/2010 έχει συσταθεί Διαρκής Διάσκεψη Γενικής Εκπαίδευσης Ενηλίκων. Ο όρος Γενική Εκπαίδευση Ενηλίκων, για την εφαρμογή της παρούσας απόφασης, έχει την έννοια του άρθρου 2 παρ. 8 του Ν. 3879/2010 και περιλαμβάνει όλες τις οργανωμένες μαθησιακές δραστηριότητες που απευθύνονται σε ενηλίκους και στοχεύουν στον εμπλουτισμό γνώσεων, στην ανάπτυξη και βελτίωση ικανοτήτων και δεξιοτήτων, στην ανάπτυξη της προσωπικότητας του ατόμου και της ιδιότητας του ενεργού πολίτη, καθώς και στην άμβλυνση των μορφωτικών και κοινωνικών ανισοτήτων. Παρέχεται από φορείς της τυπικής εκπαίδευσης και από φορείς της μη τυπικής εκπαίδευσης.</w:t>
      </w:r>
    </w:p>
    <w:p>
      <w:pPr>
        <w:pStyle w:val="MainText"/>
        <w:spacing w:before="120" w:after="0"/>
        <w:rPr>
          <w:lang w:val="el" w:eastAsia="el"/>
        </w:rPr>
      </w:pPr>
      <w:r>
        <w:rPr>
          <w:b/>
          <w:bCs/>
          <w:lang w:val="el" w:eastAsia="el"/>
        </w:rPr>
        <w:t>2.</w:t>
      </w:r>
      <w:r>
        <w:rPr>
          <w:lang w:val="el" w:eastAsia="el"/>
        </w:rPr>
        <w:t xml:space="preserve"> Στη σύνθεση της Διάσκεψης συμμετέχουν:</w:t>
      </w:r>
    </w:p>
    <w:p>
      <w:pPr>
        <w:pStyle w:val="StructureList1"/>
        <w:spacing w:before="120" w:after="0"/>
        <w:rPr>
          <w:lang w:val="el" w:eastAsia="el"/>
        </w:rPr>
      </w:pPr>
      <w:r>
        <w:rPr>
          <w:lang w:val="el" w:eastAsia="el"/>
        </w:rPr>
        <w:t>-</w:t>
      </w:r>
      <w:r>
        <w:rPr>
          <w:lang w:val="en" w:eastAsia="en"/>
        </w:rPr>
        <w:tab/>
      </w:r>
      <w:r>
        <w:rPr>
          <w:lang w:val="el" w:eastAsia="el"/>
        </w:rPr>
        <w:t>ο Υπουργός Παιδείας και Θρησκευμάτων, Πολιτισμού και Αθλητισμού, ως Πρόεδρος,</w:t>
      </w:r>
    </w:p>
    <w:p>
      <w:pPr>
        <w:pStyle w:val="StructureList1"/>
        <w:spacing w:before="120" w:after="0"/>
        <w:rPr>
          <w:lang w:val="el" w:eastAsia="el"/>
        </w:rPr>
      </w:pPr>
      <w:r>
        <w:rPr>
          <w:lang w:val="el" w:eastAsia="el"/>
        </w:rPr>
        <w:t>-</w:t>
      </w:r>
      <w:r>
        <w:rPr>
          <w:lang w:val="en" w:eastAsia="en"/>
        </w:rPr>
        <w:tab/>
      </w:r>
      <w:r>
        <w:rPr>
          <w:lang w:val="el" w:eastAsia="el"/>
        </w:rPr>
        <w:t>ο Γενικός Γραμματέας Διά Βίου Μάθησης,</w:t>
      </w:r>
    </w:p>
    <w:p>
      <w:pPr>
        <w:pStyle w:val="StructureList1"/>
        <w:spacing w:before="120" w:after="0"/>
        <w:rPr>
          <w:lang w:val="el" w:eastAsia="el"/>
        </w:rPr>
      </w:pPr>
      <w:r>
        <w:rPr>
          <w:lang w:val="el" w:eastAsia="el"/>
        </w:rPr>
        <w:t>-</w:t>
      </w:r>
      <w:r>
        <w:rPr>
          <w:lang w:val="en" w:eastAsia="en"/>
        </w:rPr>
        <w:tab/>
      </w:r>
      <w:r>
        <w:rPr>
          <w:lang w:val="el" w:eastAsia="el"/>
        </w:rPr>
        <w:t>ο Γενικός Γραμματέας Πολιτισμού,</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Διεύθυνσης Μουσείων, Εκθέσεων και Εκπαιδευτικών Προγραμμάτων του Υπουργείου Παιδείας και Θρησκευμάτων, Πολιτισμού και Αθλητισμού,</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Γενικής Γραμματείας Νέας Γενιάς,</w:t>
      </w:r>
    </w:p>
    <w:p>
      <w:pPr>
        <w:spacing w:before="240" w:after="240"/>
        <w:rPr>
          <w:lang w:val="el" w:eastAsia="el"/>
        </w:rPr>
      </w:pPr>
      <w:r>
        <w:rPr>
          <w:lang w:val="el" w:eastAsia="el"/>
        </w:rPr>
        <w:t>ένας εκπρόσωπος του Ιδρύματος Νεολαίας και Διά Βίου Μάθησης,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Ένωσης Περιφερειών Ελλάδος,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Κεντρικής Ένωσης Δήμων Ελλάδας,</w:t>
      </w:r>
    </w:p>
    <w:p>
      <w:pPr>
        <w:pStyle w:val="StructureList1"/>
        <w:spacing w:before="120" w:after="0"/>
        <w:rPr>
          <w:lang w:val="el" w:eastAsia="el"/>
        </w:rPr>
      </w:pPr>
      <w:r>
        <w:rPr>
          <w:lang w:val="el" w:eastAsia="el"/>
        </w:rPr>
        <w:t>-</w:t>
      </w:r>
      <w:r>
        <w:rPr>
          <w:lang w:val="en" w:eastAsia="en"/>
        </w:rPr>
        <w:tab/>
      </w:r>
      <w:r>
        <w:rPr>
          <w:lang w:val="el" w:eastAsia="el"/>
        </w:rPr>
        <w:t>τρεις εμπειρογνώμονες, που ορίζονται με απόφαση του Γενικού Γραμματέα Διά Βίου Μάθησης,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Ελληνικού Ανοικτού Πανεπιστημίου, από τα μέλη ΔΕΠ που διδάσκουν το γνωστικό αντικείμενο της Εκπαίδευσης Ενηλίκων,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Παιδαγωγικού Τμήματος Δημοτικής Εκπαίδευσης του Εθνικού και Καποδιστριακού Πανεπιστημίου Αθηνών από τα μέλη ΔΕΠ που διδάσκουν το γνωστικό αντικείμενο της διά βίου εκπαίδευσης στο Πρόγραμμα Μεταπτυχιακών Σπουδών,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Τμήματος Εκπαιδευτικής και Κοινωνικής Πολιτικής του Πανεπιστημίου Μακεδονίας από τα μέλη ΔΕΠ της Κατεύθυνσης Συνεχιζόμενης Εκπαίδευσης,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Τμήματος Κοινωνικής και Εκπαιδευτικής Πολιτικής του Πανεπιστημίου Πελοποννήσου από τα μέλη ΔΕΠ που διδάσκουν το γνωστικό αντικείμενο της διά βίου εκπαίδευσης,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Παιδαγωγικού Τμήματος Δημοτικής Εκπαίδευσης του Πανεπιστημίου Πατρών από τα μέλη ΔΕΠ που διδάσκουν το γνωστικό αντικείμενο της διά βίου εκπαίδευσης στο Πρόγραμμα Μεταπτυχιακών Σπουδών,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Κέντρου Ελληνικής Γλώσσας,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Κέντρου Ελληνικής Νοηματικής Γλώσσας,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Συνόδου των Πρυτάνεων,</w:t>
      </w:r>
    </w:p>
    <w:p>
      <w:pPr>
        <w:pStyle w:val="StructureList1"/>
        <w:spacing w:before="120" w:after="0"/>
        <w:rPr>
          <w:lang w:val="el" w:eastAsia="el"/>
        </w:rPr>
      </w:pPr>
      <w:r>
        <w:rPr>
          <w:lang w:val="el" w:eastAsia="el"/>
        </w:rPr>
        <w:t>-</w:t>
      </w:r>
      <w:r>
        <w:rPr>
          <w:lang w:val="en" w:eastAsia="en"/>
        </w:rPr>
        <w:tab/>
      </w:r>
      <w:r>
        <w:rPr>
          <w:lang w:val="el" w:eastAsia="el"/>
        </w:rPr>
        <w:t>ένας εκπρόσωπος των Προέδρων των Τ.Ε.Ι.,</w:t>
      </w:r>
    </w:p>
    <w:p>
      <w:pPr>
        <w:pStyle w:val="StructureList1"/>
        <w:spacing w:before="120" w:after="0"/>
        <w:rPr>
          <w:lang w:val="el" w:eastAsia="el"/>
        </w:rPr>
      </w:pPr>
      <w:r>
        <w:rPr>
          <w:lang w:val="el" w:eastAsia="el"/>
        </w:rPr>
        <w:t>-</w:t>
      </w:r>
      <w:r>
        <w:rPr>
          <w:lang w:val="en" w:eastAsia="en"/>
        </w:rPr>
        <w:tab/>
      </w:r>
      <w:r>
        <w:rPr>
          <w:lang w:val="el" w:eastAsia="el"/>
        </w:rPr>
        <w:t>τρεις εκπρόσωποι των εργοδοτικών οργανώσεων (Σ.Ε.Β., Γ.Σ.Ε.Β.Ε.Ε., Ε.Σ.Ε.Ε.),</w:t>
      </w:r>
    </w:p>
    <w:p>
      <w:pPr>
        <w:pStyle w:val="StructureList1"/>
        <w:spacing w:before="120" w:after="0"/>
        <w:rPr>
          <w:lang w:val="el" w:eastAsia="el"/>
        </w:rPr>
      </w:pPr>
      <w:r>
        <w:rPr>
          <w:lang w:val="el" w:eastAsia="el"/>
        </w:rPr>
        <w:t>-</w:t>
      </w:r>
      <w:r>
        <w:rPr>
          <w:lang w:val="en" w:eastAsia="en"/>
        </w:rPr>
        <w:tab/>
      </w:r>
      <w:r>
        <w:rPr>
          <w:lang w:val="el" w:eastAsia="el"/>
        </w:rPr>
        <w:t>τρεις εκπρόσωποι των τριτοβάθμιων συνδικαλιστικών οργανώσεων (Γ.Σ.Ε.Ε., Α.Δ.Ε.Δ.Υ.),</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Επιστημονικής Ένωσης Εκπαίδευσης Ενηλίκων,</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Κεντρικής Ένωσης Επιμελητηρίων Ελλάδας,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Διδασκαλείου Νέας Ελληνικής Γλώσσας του Εθνικού και Καποδιστριακού Πανεπιστημίου Αθηνών,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Σχολείου Νέας Ελληνικής Γλώσσας του Αριστοτελείου Πανεπιστημίου Θεσσαλονίκης,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Εθνικής Συνομοσπονδίας ατόμων με Αναπηρία (ΕΣΑμεΑ),</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Φάρου Τυφλών,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«Αναπηρία Τώρα»,</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Θεάτρου Κωφών Ελλάδας,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Οργάνωσης «Very Special Arts Hellas» - Ελληνική Εταιρεία Καλλιτεχνικών Προγραμμάτων Ατόμων με Ειδικές Ανάγκες,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Ελληνικού Φόρουμ Μεταναστών,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Διεθνούς Αμνηστίας,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Κοινωνικής Οργάνωσης Υποστήριξης Νέων «Άρσις»,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Action Aid,</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Εθνικού Συμβουλίου για τους Πρόσφυγες,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Ορνιθολογικής Εταιρείας,</w:t>
      </w:r>
    </w:p>
    <w:p>
      <w:pPr>
        <w:spacing w:before="240" w:after="240"/>
        <w:rPr>
          <w:lang w:val="el" w:eastAsia="el"/>
        </w:rPr>
      </w:pPr>
      <w:r>
        <w:rPr>
          <w:lang w:val="el" w:eastAsia="el"/>
        </w:rPr>
        <w:t>ένας εκπρόσωπος του Οργανισμού κατά των Ναρκωτικών (ΟΚΑΝΑ),</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Κέντρου Θεραπείας Εξαρτημένων Ατόμων (ΚΕΘΕΑ),</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Ένωσης Ελλήνων Τσιγγάνων,</w:t>
      </w:r>
    </w:p>
    <w:p>
      <w:pPr>
        <w:pStyle w:val="StructureList1"/>
        <w:spacing w:before="120" w:after="0"/>
        <w:rPr>
          <w:lang w:val="el" w:eastAsia="el"/>
        </w:rPr>
      </w:pPr>
      <w:r>
        <w:rPr>
          <w:lang w:val="el" w:eastAsia="el"/>
        </w:rPr>
        <w:t>-</w:t>
      </w:r>
      <w:r>
        <w:rPr>
          <w:lang w:val="en" w:eastAsia="en"/>
        </w:rPr>
        <w:tab/>
      </w:r>
      <w:r>
        <w:rPr>
          <w:lang w:val="el" w:eastAsia="el"/>
        </w:rPr>
        <w:t>ένας εκπρόσωπος από το Στέκι Αλληλεγγύης της Ακαδημίας Πλάτωνος,</w:t>
      </w:r>
    </w:p>
    <w:p>
      <w:pPr>
        <w:pStyle w:val="StructureList1"/>
        <w:spacing w:before="120" w:after="0"/>
        <w:rPr>
          <w:lang w:val="el" w:eastAsia="el"/>
        </w:rPr>
      </w:pPr>
      <w:r>
        <w:rPr>
          <w:lang w:val="el" w:eastAsia="el"/>
        </w:rPr>
        <w:t>-</w:t>
      </w:r>
      <w:r>
        <w:rPr>
          <w:lang w:val="en" w:eastAsia="en"/>
        </w:rPr>
        <w:tab/>
      </w:r>
      <w:r>
        <w:rPr>
          <w:lang w:val="el" w:eastAsia="el"/>
        </w:rPr>
        <w:t>ένας εκπρόσωπος από το Πρόγραμμα Αλληλεγγύη του Athens Fringe Network,</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Ελληνικού Κέντρου Κινηματογράφου,</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Ιδρύματος Μείζονος Ελληνισμού,</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ΜΚΟ «50 και ΕΛΛΑΣ», ένας εκπρόσωπος της ΜΚΟ «Citizens in Action»,</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ΜΚΟ «Μετάδραση»,</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Ομάδας «Ζωντανή Βιβλιοθήκη»,</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Ομάδας «Πίσω Θρανία»,</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Στέγης Γραμμάτων και Τεχνών,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των δημόσιων βιβλιοθηκών,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των δημοτικών βιβλιοθηκών,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Δικτύου για τα Δικαιώματα του Παιδιού,</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Ελληνικής Ένωσης για τα Δικαιώματα του Ανθρώπου,</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Κέντρου Ημέρας Βαβέλ,</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Συλλόγου Ελλήνων Αρχαιολόγων,</w:t>
      </w:r>
    </w:p>
    <w:p>
      <w:pPr>
        <w:spacing w:before="240" w:after="240"/>
        <w:rPr>
          <w:lang w:val="el" w:eastAsia="el"/>
        </w:rPr>
      </w:pPr>
      <w:r>
        <w:rPr>
          <w:lang w:val="el" w:eastAsia="el"/>
        </w:rPr>
        <w:t>ένας εκπρόσωπος του Ελληνικού Τμήματος του Διεθνούς Συμβουλίου Μουσείων (ICOM),</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Εθνικού Κέντρου Κοινωνικών Ερευνών,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Εθνικού Ιδρύματος Ερευνών,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Διαβαλκανικού Ινστιτούτου Δημόσιας Διοίκησης,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Μουσείου Μπενάκη,</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Μουσείου Ακρόπολης,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Εθνικού Αρχαιολογικού Μουσείου,</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Εθνικού Μουσείου Σύγχρονης Τέχνης,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Μακεδονικού Μουσείου Σύγχρονης Τέχνης,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Ελεύθερου Εργαστηρίου Εικαστικών και Εφαρμοσμένων Τεχνών της Δημοτικής Πινακοθήκης Λάρισας,</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Χ.Ε.Ν.,</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Λυκείου Ελληνίδων,</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Φιλεκπαιδευτικής εταιρείας,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Ελληνικού Ερυθρού Σταυρού,</w:t>
      </w:r>
    </w:p>
    <w:p>
      <w:pPr>
        <w:pStyle w:val="StructureList1"/>
        <w:spacing w:before="120" w:after="0"/>
        <w:rPr>
          <w:lang w:val="el" w:eastAsia="el"/>
        </w:rPr>
      </w:pPr>
      <w:r>
        <w:rPr>
          <w:lang w:val="el" w:eastAsia="el"/>
        </w:rPr>
        <w:t>-</w:t>
      </w:r>
      <w:r>
        <w:rPr>
          <w:lang w:val="en" w:eastAsia="en"/>
        </w:rPr>
        <w:tab/>
      </w:r>
      <w:r>
        <w:rPr>
          <w:lang w:val="el" w:eastAsia="el"/>
        </w:rPr>
        <w:t>ένας εκπρόσωπος των Γιατρών του Κόσμου,</w:t>
      </w:r>
    </w:p>
    <w:p>
      <w:pPr>
        <w:pStyle w:val="StructureList1"/>
        <w:spacing w:before="120" w:after="0"/>
        <w:rPr>
          <w:lang w:val="el" w:eastAsia="el"/>
        </w:rPr>
      </w:pPr>
      <w:r>
        <w:rPr>
          <w:lang w:val="el" w:eastAsia="el"/>
        </w:rPr>
        <w:t>-</w:t>
      </w:r>
      <w:r>
        <w:rPr>
          <w:lang w:val="en" w:eastAsia="en"/>
        </w:rPr>
        <w:tab/>
      </w:r>
      <w:r>
        <w:rPr>
          <w:lang w:val="el" w:eastAsia="el"/>
        </w:rPr>
        <w:t>ένας εκπρόσωπος των Γιατρών χωρίς Σύνορα,</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Οργανισμού Μεγάρου Μουσικής Αθηνών,</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Επανόδου,</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Οικονομικού Επιμελητηρίου Ελλάδος,</w:t>
      </w:r>
    </w:p>
    <w:p>
      <w:pPr>
        <w:pStyle w:val="StructureList1"/>
        <w:spacing w:before="120" w:after="0"/>
        <w:rPr>
          <w:lang w:val="el" w:eastAsia="el"/>
        </w:rPr>
      </w:pPr>
      <w:r>
        <w:rPr>
          <w:lang w:val="el" w:eastAsia="el"/>
        </w:rPr>
        <w:t>-</w:t>
      </w:r>
      <w:r>
        <w:rPr>
          <w:lang w:val="en" w:eastAsia="en"/>
        </w:rPr>
        <w:tab/>
      </w:r>
      <w:r>
        <w:rPr>
          <w:lang w:val="el" w:eastAsia="el"/>
        </w:rPr>
        <w:t>ένας εκπρόσωπος του Κοινωνικού Συνεταιρισμού Ευ Ζην,</w:t>
      </w:r>
    </w:p>
    <w:p>
      <w:pPr>
        <w:pStyle w:val="StructureList1"/>
        <w:spacing w:before="120" w:after="0"/>
        <w:rPr>
          <w:lang w:val="el" w:eastAsia="el"/>
        </w:rPr>
      </w:pPr>
      <w:r>
        <w:rPr>
          <w:lang w:val="el" w:eastAsia="el"/>
        </w:rPr>
        <w:t>-</w:t>
      </w:r>
      <w:r>
        <w:rPr>
          <w:lang w:val="en" w:eastAsia="en"/>
        </w:rPr>
        <w:tab/>
      </w:r>
      <w:r>
        <w:rPr>
          <w:lang w:val="el" w:eastAsia="el"/>
        </w:rPr>
        <w:t>ένας εκπρόσωπος της Ελληνικής Εταιρείας Διοίκησης Επιχειρήσεων.</w:t>
      </w:r>
    </w:p>
    <w:p>
      <w:pPr>
        <w:pStyle w:val="MainText"/>
        <w:spacing w:before="120" w:after="0"/>
        <w:rPr>
          <w:lang w:val="el" w:eastAsia="el"/>
        </w:rPr>
      </w:pPr>
      <w:r>
        <w:rPr>
          <w:b/>
          <w:bCs/>
          <w:lang w:val="el" w:eastAsia="el"/>
        </w:rPr>
        <w:t>3.</w:t>
      </w:r>
      <w:r>
        <w:rPr>
          <w:lang w:val="el" w:eastAsia="el"/>
        </w:rPr>
        <w:t xml:space="preserve"> Μέσα σε δέκα (10) εργάσιμες ημέρες από τη δημοσίευση της παρούσας, ο Γενικός Γραμματέας Διά Βίου Μάθησης αποστέλλει προς τους φορείς που εκπροσωπούνται στην Διάσκεψη πρόσκληση για τον ορισμό εκπροσώπου. Στην περίπτωση που μέλος της Διάσκεψης είναι εκπρόσωπος φορέα, που προβλέπεται στην παρούσα απόφαση, αυτός ορίζεται εγγράφως και το όνομα του γνωστοποιείται στη Γενική Γραμματεία Διά Βίου Μάθησης. Η ίδια διαδικασία ακολουθείται κάθε φορά που υπάρχει αλλαγή εκπροσώπου. Σε περίπτωση αναπλήρωσης λόγω απουσίας ή κωλύματος το όνομα του αναπληρωτή γνωστοποιείται με την παραπάνω διαδικασία. Τα μέλη της Διάσκεψης αναπληρώνονται από εξουσιοδοτημένα πρόσωπα μόνο σε περίπτωση απουσίας ή κωλύματός τους.</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μπορούν να προστίθενται μέλη στη σύνθεση της Διάσκεψης.</w:t>
      </w:r>
    </w:p>
    <w:p>
      <w:pPr>
        <w:pStyle w:val="MainText"/>
        <w:spacing w:before="120" w:after="0"/>
        <w:rPr>
          <w:lang w:val="el" w:eastAsia="el"/>
        </w:rPr>
      </w:pPr>
      <w:r>
        <w:rPr>
          <w:b/>
          <w:bCs/>
          <w:lang w:val="el" w:eastAsia="el"/>
        </w:rPr>
        <w:t>5.</w:t>
      </w:r>
      <w:r>
        <w:rPr>
          <w:lang w:val="el" w:eastAsia="el"/>
        </w:rPr>
        <w:t xml:space="preserve"> Τα μέλη της Διάσκεψης δεν λαμβάνουν αποζημίωση για τη συμμετοχή τους ή οποιοδήποτε άλλο έργο τους ανατεθεί στο πλαίσιο της συμμετοχής τους σε αυτή. Τυχόν προκύπτουσα αποζημίωση για την αμοιβή των τριών εμπειρογνωμόνων που συμμετέχουν στην Διάσκεψη που συνιστάται με την παρούσα απόφαση θα καθορισθεί με απόφαση του Υπουργού Παιδείας και Θρησκευμάτων, Πολιτισμού και Αθλητισμού, σύμφωνα με την παρ. 8 του άρθρου 45 του Ν. 3943/2011 όπως εκάστοτε ισχύει, δημοσιευόμενη στην Εφημερίδα της Κυβερνήσεως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2Αρμοδιότητες της Διάσκεψης</w:t>
      </w:r>
    </w:p>
    <w:p>
      <w:pPr>
        <w:pStyle w:val="MainText"/>
        <w:spacing w:before="120" w:after="0"/>
        <w:rPr>
          <w:lang w:val="el" w:eastAsia="el"/>
        </w:rPr>
      </w:pPr>
      <w:r>
        <w:rPr>
          <w:b/>
          <w:bCs/>
          <w:lang w:val="el" w:eastAsia="el"/>
        </w:rPr>
        <w:t>1.</w:t>
      </w:r>
      <w:r>
        <w:rPr>
          <w:lang w:val="el" w:eastAsia="el"/>
        </w:rPr>
        <w:t xml:space="preserve"> Η Διάσκεψη έχει αρμοδιότητα</w:t>
      </w:r>
    </w:p>
    <w:p>
      <w:pPr>
        <w:pStyle w:val="StructureList1"/>
        <w:spacing w:before="120" w:after="0"/>
        <w:rPr>
          <w:lang w:val="el" w:eastAsia="el"/>
        </w:rPr>
      </w:pPr>
      <w:r>
        <w:rPr>
          <w:lang w:val="el" w:eastAsia="el"/>
        </w:rPr>
        <w:t>α)</w:t>
      </w:r>
      <w:r>
        <w:rPr>
          <w:lang w:val="en" w:eastAsia="en"/>
        </w:rPr>
        <w:tab/>
      </w:r>
      <w:r>
        <w:rPr>
          <w:lang w:val="el" w:eastAsia="el"/>
        </w:rPr>
        <w:t>την υποβοήθηση της εκπλήρωσης των στόχων της άρθρου 1 παρ. 3 του Ν. 3879/2010 και, ειδικότερα, η ανάδειξη της γενικής εκπαίδευσης ενηλίκων ως ισότιμου με την επαγγελματική κατάρτιση πυλώνα της διά βίου μάθησης, β) την υποβολή εισηγήσεων, ιδίως για τα ακόλουθα θέματα: αα) τη βελτίωση της ποιότητας και της αποτελεσματικότητας των προγραμμάτων και των παρεχόμενων υπηρεσιών της γενικής εκπαίδευσης ενηλίκων, καθώς και τη διαφάνεια των αποκτώμενων προσόντων, ββ) τη διερεύνηση των επιμορφωτικών αναγκών των ενηλίκων και την ανάπτυξη νέων παιδαγωγικών μεθόδων, γγ) την παροχή κινήτρων και τη λήψη μέτρων με σκοπό την αύξηση της συμμετοχής των ενηλίκων στα προγράμματα γενικής εκπαίδευσης ενηλίκων και ιδιαίτερα εκείνων που ανήκουν στις ευπαθείς ομάδες του πληθυσμού, όπως είναι οι ενήλικοι με αναπηρία και δδ) την εκπόνηση των αναγκαίων ερευνών, μελετών και εμπειρογνωμοσυνών και γ) τη διατύπωση γνώμης επί σχεδίων κανονιστικών κειμένων, εφόσον ζητηθεί από τον Υπουργό Παιδείας και Θρησκευμάτων, Πολιτισμού και Αθλητισμού.</w:t>
      </w:r>
    </w:p>
    <w:p>
      <w:pPr>
        <w:pStyle w:val="MainText"/>
        <w:spacing w:before="120" w:after="0"/>
        <w:rPr>
          <w:lang w:val="el" w:eastAsia="el"/>
        </w:rPr>
      </w:pPr>
      <w:r>
        <w:rPr>
          <w:b/>
          <w:bCs/>
          <w:lang w:val="el" w:eastAsia="el"/>
        </w:rPr>
        <w:t>2.</w:t>
      </w:r>
      <w:r>
        <w:rPr>
          <w:lang w:val="el" w:eastAsia="el"/>
        </w:rPr>
        <w:t xml:space="preserve"> Η Διάσκεψη μπορεί να αποφασίζει τη διεξαγωγή Περιφερειακών Διασκέψεων Γενικής Εκπαίδευσης Ενηλίκων, στην περίπτωση δε αυτή της Διάσκεψης προεδρεύει ο οικείος Περιφερειάρχης, ο οποίος έχει την ευθύνη της σύγκλησης και οργάνωσης της Περιφερειακής Διάσκεψης.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Λειτουργία της Διάσκεψης</w:t>
      </w:r>
    </w:p>
    <w:p>
      <w:pPr>
        <w:pStyle w:val="MainText"/>
        <w:spacing w:before="120" w:after="0"/>
        <w:rPr>
          <w:lang w:val="el" w:eastAsia="el"/>
        </w:rPr>
      </w:pPr>
      <w:r>
        <w:rPr>
          <w:b/>
          <w:bCs/>
          <w:lang w:val="el" w:eastAsia="el"/>
        </w:rPr>
        <w:t>1.</w:t>
      </w:r>
      <w:r>
        <w:rPr>
          <w:lang w:val="el" w:eastAsia="el"/>
        </w:rPr>
        <w:t xml:space="preserve"> Η Διάσκεψη μπορεί να θεσπίζει τον εσωτερικό κανονισμό λειτουργίας της, μετά από πρόταση.</w:t>
      </w:r>
    </w:p>
    <w:p>
      <w:pPr>
        <w:spacing w:before="240" w:after="240"/>
        <w:rPr>
          <w:lang w:val="el" w:eastAsia="el"/>
        </w:rPr>
      </w:pPr>
      <w:r>
        <w:rPr>
          <w:lang w:val="el" w:eastAsia="el"/>
        </w:rPr>
        <w:t>Η Διάσκεψη συνεδριάζει τακτικά μία φορά ανά έτος και έκτακτα, όποτε το κρίνει αναγκαίο ο Γενικός Γραμματέας Διά Βίου Μάθησης.</w:t>
      </w:r>
    </w:p>
    <w:p>
      <w:pPr>
        <w:pStyle w:val="MainText"/>
        <w:spacing w:before="120" w:after="0"/>
        <w:rPr>
          <w:lang w:val="el" w:eastAsia="el"/>
        </w:rPr>
      </w:pPr>
      <w:r>
        <w:rPr>
          <w:b/>
          <w:bCs/>
          <w:lang w:val="el" w:eastAsia="el"/>
        </w:rPr>
        <w:t>3.</w:t>
      </w:r>
      <w:r>
        <w:rPr>
          <w:lang w:val="el" w:eastAsia="el"/>
        </w:rPr>
        <w:t xml:space="preserve"> Η πρόσκληση για τη συνεδρίαση της Διάσκεψης, τακτική ή έκτακτη, συνοδεύεται από ημερήσια διάταξη με τα ειδικότερα θέματα που θα συζητηθούν, καθώς και από ενημερωτικό σημείωμα σχετικά με τα θέματα αυτά που εκπονεί η Γενική Γραμματεία Διά Βίου Μάθησης, και κοινοποιείται στα τακτικά και αναπληρωματικά μέλη τουλάχιστον δέκα εργάσιμες ημέρες πριν από τη συνεδρίαση της Διάσκεψης. Τα τακτικά μέλη της Διάσκεψης μπορούν να υποβάλουν και άλλα ζητήματα στην ημερήσια διάταξη, με έγγραφό τους, συνοδευόμενο από σχετικό ενημερωτικό σημείωμα, που κοινοποιείται στο Γενικό Γραμματέα Διά Βίου Μάθησης τουλάχιστον τρεις εργάσιμες ημέρες πριν τη συνεδρίαση της Διάσκεψης. Ο Γενικός Γραμματέας διαβιβάζει αμελητί το έγγραφο στα υπόλοιπα μέλη της Διάσκεψης.</w:t>
      </w:r>
    </w:p>
    <w:p>
      <w:pPr>
        <w:pStyle w:val="MainText"/>
        <w:spacing w:before="120" w:after="0"/>
        <w:rPr>
          <w:lang w:val="el" w:eastAsia="el"/>
        </w:rPr>
      </w:pPr>
      <w:r>
        <w:rPr>
          <w:b/>
          <w:bCs/>
          <w:lang w:val="el" w:eastAsia="el"/>
        </w:rPr>
        <w:t>4.</w:t>
      </w:r>
      <w:r>
        <w:rPr>
          <w:lang w:val="el" w:eastAsia="el"/>
        </w:rPr>
        <w:t xml:space="preserve"> Η Διάσκεψη βρίσκεται σε απαρτία, όταν παρευρίσκεται η πλειοψηφία των μελών του. Μέχρι τον ορισμό όλων των μελών της ΔΙάσκεψης, αυτή λειτουργεί με όσα μέλη έχουν οριστεί.</w:t>
      </w:r>
    </w:p>
    <w:p>
      <w:pPr>
        <w:pStyle w:val="MainText"/>
        <w:spacing w:before="120" w:after="0"/>
        <w:rPr>
          <w:lang w:val="el" w:eastAsia="el"/>
        </w:rPr>
      </w:pPr>
      <w:r>
        <w:rPr>
          <w:b/>
          <w:bCs/>
          <w:lang w:val="el" w:eastAsia="el"/>
        </w:rPr>
        <w:t>5.</w:t>
      </w:r>
      <w:r>
        <w:rPr>
          <w:lang w:val="el" w:eastAsia="el"/>
        </w:rPr>
        <w:t xml:space="preserve"> Η Διάσκεψη υποστηρίζεται διοικητικά και γραμματειακά από τη Γενική Γραμματεία Διά Βίου Μάθησης, χρέη γραμματέα δε εκτελεί στέλεχός της που ορίζεται με απόφαση του Γενικού Γραμματέα, που εκδίδεται μέσα σε δέκα εργάσιμες ημέρες από τη δημοσίευση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Ανάθεση εργασιών και μελετών </w:t>
      </w:r>
    </w:p>
    <w:p>
      <w:pPr>
        <w:spacing w:before="240" w:after="240"/>
        <w:rPr>
          <w:lang w:val="el" w:eastAsia="el"/>
        </w:rPr>
      </w:pPr>
      <w:r>
        <w:rPr>
          <w:lang w:val="el" w:eastAsia="el"/>
        </w:rPr>
        <w:t>–Ακροάσεις - Παρατηρητές</w:t>
      </w:r>
    </w:p>
    <w:p>
      <w:pPr>
        <w:pStyle w:val="MainText"/>
        <w:spacing w:before="120" w:after="0"/>
        <w:rPr>
          <w:lang w:val="el" w:eastAsia="el"/>
        </w:rPr>
      </w:pPr>
      <w:r>
        <w:rPr>
          <w:b/>
          <w:bCs/>
          <w:lang w:val="el" w:eastAsia="el"/>
        </w:rPr>
        <w:t>1.</w:t>
      </w:r>
      <w:r>
        <w:rPr>
          <w:lang w:val="el" w:eastAsia="el"/>
        </w:rPr>
        <w:t xml:space="preserve"> Η Διάσκεψη μπορεί να αναθέσει σε μέλη της, τη μελέτη και εξειδίκευση ειδικών θεμάτων. Ο Πρόεδρος της Διάσκεψης μπορεί να καλεί ειδικούς επιστήμονες, οι οποίοι συμμετέχουν με εισηγητικό ρόλο στις εργασίες της συνεδρίασης του οργάνου.</w:t>
      </w:r>
    </w:p>
    <w:p>
      <w:pPr>
        <w:pStyle w:val="MainText"/>
        <w:spacing w:before="120" w:after="0"/>
        <w:rPr>
          <w:lang w:val="el" w:eastAsia="el"/>
        </w:rPr>
      </w:pPr>
      <w:r>
        <w:rPr>
          <w:b/>
          <w:bCs/>
          <w:lang w:val="el" w:eastAsia="el"/>
        </w:rPr>
        <w:t>2.</w:t>
      </w:r>
      <w:r>
        <w:rPr>
          <w:lang w:val="el" w:eastAsia="el"/>
        </w:rPr>
        <w:t xml:space="preserve"> Στις συνεδριάσεις της Διάσκεψης είναι δυνατόν να καλούνται από τον Πρόεδρο ή να γίνονται δεκτοί με απόφαση της Διάσκεψης εκπρόσωποι των επαγγελματικών φορέων, Υπηρεσιών του Δημοσίου και λοιπών φορέων, εφόσον αυτό κρίνεται σκόπιμο για την παροχή πρόσθετων διευκρινίσεων προς υποβοήθηση του έργου της Διάσκεψης.</w:t>
      </w:r>
    </w:p>
    <w:p>
      <w:pPr>
        <w:pStyle w:val="MainText"/>
        <w:spacing w:before="120" w:after="0"/>
        <w:rPr>
          <w:lang w:val="el" w:eastAsia="el"/>
        </w:rPr>
      </w:pPr>
      <w:r>
        <w:rPr>
          <w:b/>
          <w:bCs/>
          <w:lang w:val="el" w:eastAsia="el"/>
        </w:rPr>
        <w:t>3.</w:t>
      </w:r>
      <w:r>
        <w:rPr>
          <w:lang w:val="el" w:eastAsia="el"/>
        </w:rPr>
        <w:t xml:space="preserve"> Στη Διάσκεψη μπορούν να συμμετέχουν ως παρατηρητές φορείς, με νομική προσωπικότητα, που υποβάλλουν σχετική αίτηση τρεις εργάσιμες ημέρες πριν τη συνεδρίαση της Διάσκεψης και εφόσον η συμμετοχή τους γίνει δεκτή από τον Πρόεδρο της Διάσκεψης.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Αποφάσεις</w:t>
      </w:r>
    </w:p>
    <w:p>
      <w:pPr>
        <w:pStyle w:val="MainText"/>
        <w:spacing w:before="120" w:after="0"/>
        <w:rPr>
          <w:lang w:val="el" w:eastAsia="el"/>
        </w:rPr>
      </w:pPr>
      <w:r>
        <w:rPr>
          <w:b/>
          <w:bCs/>
          <w:lang w:val="el" w:eastAsia="el"/>
        </w:rPr>
        <w:t>1.</w:t>
      </w:r>
      <w:r>
        <w:rPr>
          <w:lang w:val="el" w:eastAsia="el"/>
        </w:rPr>
        <w:t xml:space="preserve"> Οι αποφάσεις της Διάσκεψης λαμβάνονται με απλή πλειοψηφία των παρόντων μελών του. Σε περίπτωση ισοψηφίας, υπερτερεί η ψήφος του Προέδρου. Τα πορίσματα των συνεδριάσεων αποστέλλονται στους αρμόδιους φορείς με μέριμνα της Γενικής Γραμματείας Διά Βίου Μάθησης.</w:t>
      </w:r>
    </w:p>
    <w:p>
      <w:pPr>
        <w:pStyle w:val="MainText"/>
        <w:spacing w:before="120" w:after="0"/>
        <w:rPr>
          <w:lang w:val="el" w:eastAsia="el"/>
        </w:rPr>
      </w:pPr>
      <w:r>
        <w:rPr>
          <w:b/>
          <w:bCs/>
          <w:lang w:val="el" w:eastAsia="el"/>
        </w:rPr>
        <w:t>2.</w:t>
      </w:r>
      <w:r>
        <w:rPr>
          <w:lang w:val="el" w:eastAsia="el"/>
        </w:rPr>
        <w:t xml:space="preserve"> Για όσα θέματα δεν ρυθμίζονται στην παρούσα, οι διατάξεις του Κώδικα Διοικητικής Διαδικασίας (Ν. 2690/1999, ΦΕΚ Α’ 45) σχετικά με τον τρόπο λειτουργίας συλλογικών οργάνων του δημοσίου εφαρμόζονται, όπως εκάστοτε ισχύουν, συμπληρωματικά προς τις διατάξεις της απόφασης αυτής.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ΚΩΝΣΤΑΝΤΙΝΟΣ ΑΡΒΑΝΙΤΟΠΟΥΛΟΣ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