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 72 ΑΘΗΝΑ</w:t>
      </w:r>
    </w:p>
    <w:p>
      <w:pPr>
        <w:spacing w:before="240" w:after="240"/>
        <w:rPr>
          <w:lang w:val="el" w:eastAsia="el"/>
        </w:rPr>
      </w:pPr>
      <w:r>
        <w:rPr>
          <w:b/>
          <w:bCs/>
          <w:lang w:val="el" w:eastAsia="el"/>
        </w:rPr>
        <w:t>Πληροφορίες: Α. Γιαννακούλη</w:t>
      </w:r>
    </w:p>
    <w:p>
      <w:pPr>
        <w:spacing w:before="240" w:after="240"/>
        <w:rPr>
          <w:lang w:val="el" w:eastAsia="el"/>
        </w:rPr>
      </w:pPr>
      <w:r>
        <w:rPr>
          <w:b/>
          <w:bCs/>
          <w:lang w:val="el" w:eastAsia="el"/>
        </w:rPr>
        <w:t>Τηλέφωνο : 210 3642922</w:t>
      </w:r>
    </w:p>
    <w:p>
      <w:pPr>
        <w:spacing w:before="240" w:after="240"/>
        <w:rPr>
          <w:lang w:val="el" w:eastAsia="el"/>
        </w:rPr>
      </w:pPr>
      <w:r>
        <w:rPr>
          <w:b/>
          <w:bCs/>
          <w:lang w:val="el" w:eastAsia="el"/>
        </w:rPr>
        <w:t>FAX : 210 3642251</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3 Φεβρουαρίου 2014</w:t>
      </w:r>
    </w:p>
    <w:p>
      <w:pPr>
        <w:spacing w:before="240" w:after="240"/>
        <w:rPr>
          <w:lang w:val="el" w:eastAsia="el"/>
        </w:rPr>
      </w:pPr>
      <w:r>
        <w:rPr>
          <w:lang w:val="el" w:eastAsia="el"/>
        </w:rPr>
        <w:t>Αριθ.Πρωτ: ΠΟΛ. 1044</w:t>
      </w:r>
    </w:p>
    <w:p>
      <w:pPr>
        <w:spacing w:before="240" w:after="240"/>
        <w:rPr>
          <w:lang w:val="el" w:eastAsia="el"/>
        </w:rPr>
      </w:pPr>
      <w:r>
        <w:rPr>
          <w:b/>
          <w:bCs/>
          <w:lang w:val="el" w:eastAsia="el"/>
        </w:rPr>
        <w:t>ΘΕΜΑ: «Κοινοποίηση της 113/2009 Γνωμοδότησης του Ν.Σ.Κ.».</w:t>
      </w:r>
    </w:p>
    <w:p>
      <w:pPr>
        <w:spacing w:before="240" w:after="240"/>
        <w:rPr>
          <w:lang w:val="el" w:eastAsia="el"/>
        </w:rPr>
      </w:pPr>
      <w:r>
        <w:rPr>
          <w:lang w:val="el" w:eastAsia="el"/>
        </w:rPr>
        <w:t>Κοινοποιούμε την με αρ. 113/2009 Γνωμοδότηση του Νομικού Συμβουλίου του Κράτους (Τμήμα ΣΤ΄), η οποία έγινε δεκτή από το Γενικό Γραμματέα Δημοσίων Εσόδων, στον οποίο έχει μεταβιβαστεί η σχετική αρμοδιότητα, δυνάμει της με αρ. Δ6Α 1015213 ΕΞ2013/ 28-1-2013 απόφασης του Υπουργού και του Υφυπουργού Οικονομικών (130 Β΄), στις 25.11.2013.</w:t>
      </w:r>
    </w:p>
    <w:p>
      <w:pPr>
        <w:spacing w:before="240" w:after="240"/>
        <w:rPr>
          <w:lang w:val="el" w:eastAsia="el"/>
        </w:rPr>
      </w:pPr>
      <w:r>
        <w:rPr>
          <w:lang w:val="el" w:eastAsia="el"/>
        </w:rPr>
        <w:t>Με την ως άνω γνωμοδότηση, η οποία εκδόθηκε σε απάντηση σχετικού ερωτήματος της Υπηρεσίας μας, το Ν.Σ.Κ. έκρινε ομόφωνα τα ακόλουθα:</w:t>
      </w:r>
    </w:p>
    <w:p>
      <w:pPr>
        <w:spacing w:before="240" w:after="240"/>
        <w:rPr>
          <w:lang w:val="el" w:eastAsia="el"/>
        </w:rPr>
      </w:pPr>
      <w:r>
        <w:rPr>
          <w:lang w:val="el" w:eastAsia="el"/>
        </w:rPr>
        <w:t>1. Είναι δυνατή η εκ μέρους Ε.Π.Ε. έκδοση εταιρικών μεριδίων υπέρ το άρτιον. Η μονοπρόσωπη Ε.Π.Ε. δεν δύναται να εκδόσει εταιρικά μερίδια υπέρ το άρτιον και να τα διαθέσει σε τρίτο πρόσωπο. Πρέπει να τηρήσει τις σχετικές διατυπώσεις για τη συγκεκριμένη αύξηση του εταιρικού κεφαλαίου και τη μετατροπή της σε πολυπρόσωπη Ε.Π.Ε. και ακολούθως να διαθέσει τα μερίδια σε τρίτους.</w:t>
      </w:r>
    </w:p>
    <w:p>
      <w:pPr>
        <w:spacing w:before="240" w:after="240"/>
        <w:rPr>
          <w:lang w:val="el" w:eastAsia="el"/>
        </w:rPr>
      </w:pPr>
      <w:r>
        <w:rPr>
          <w:lang w:val="el" w:eastAsia="el"/>
        </w:rPr>
        <w:t>2. Στην περίπτωση έκδοσης εταιρικών μεριδίων υπέρ το άρτιον, στο φόρο συγκέντρωσης κεφαλαίου υπάγεται, τόσο η μέχρι το άρτιον τιμή διάθεσης του μεριδίου, όσο και η υπέρ το άρτιον διαφορά.</w:t>
      </w:r>
    </w:p>
    <w:p>
      <w:pPr>
        <w:spacing w:before="240" w:after="240"/>
        <w:rPr>
          <w:lang w:val="el" w:eastAsia="el"/>
        </w:rPr>
      </w:pPr>
      <w:r>
        <w:rPr>
          <w:lang w:val="el" w:eastAsia="el"/>
        </w:rPr>
        <w:t>3. Το τέλος χαρτοσήμου δεν επιβάλλεται επί των αναφερομένων στο άρθρο 18 του ν. 1676/1986 συγκεντρώσεων κεφαλαίων, όπως είναι η υπέρ το άρτιον διαφορά.</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 xml:space="preserve">Συνημμένα: </w:t>
      </w:r>
      <w:r>
        <w:rPr>
          <w:lang w:val="el" w:eastAsia="el"/>
        </w:rPr>
        <w:t>η αρ. 113/2009 γνωμοδότηση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του αρ. 2 αυτού).</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Περιφερειακές Διευθύνσεις Σ.Δ.Ο.Ε.</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Αποδέκτες Πίνακα Α΄ (εκτός του αρ. 1 αυτού).</w:t>
      </w:r>
    </w:p>
    <w:p>
      <w:pPr>
        <w:spacing w:before="240" w:after="240"/>
        <w:rPr>
          <w:lang w:val="el" w:eastAsia="el"/>
        </w:rPr>
      </w:pPr>
      <w:r>
        <w:rPr>
          <w:b/>
          <w:bCs/>
          <w:lang w:val="el" w:eastAsia="el"/>
        </w:rPr>
        <w:t>IΙΙ.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b/>
          <w:bCs/>
          <w:lang w:val="el" w:eastAsia="el"/>
        </w:rPr>
        <w:t xml:space="preserve">α). </w:t>
      </w:r>
      <w:r>
        <w:rPr>
          <w:lang w:val="el" w:eastAsia="el"/>
        </w:rPr>
        <w:t>Φορολογίας</w:t>
      </w:r>
      <w:r>
        <w:rPr>
          <w:b/>
          <w:bCs/>
          <w:lang w:val="el" w:eastAsia="el"/>
        </w:rPr>
        <w:t>.</w:t>
      </w:r>
    </w:p>
    <w:p>
      <w:pPr>
        <w:spacing w:before="240" w:after="240"/>
        <w:rPr>
          <w:lang w:val="el" w:eastAsia="el"/>
        </w:rPr>
      </w:pPr>
      <w:r>
        <w:rPr>
          <w:b/>
          <w:bCs/>
          <w:lang w:val="el" w:eastAsia="el"/>
        </w:rPr>
        <w:t xml:space="preserve">β). </w:t>
      </w:r>
      <w:r>
        <w:rPr>
          <w:lang w:val="el" w:eastAsia="el"/>
        </w:rPr>
        <w:t>Φορολογικών Ελέγχων &amp; Είσπραξης Δημοσίων Εσόδων.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Γενική Δ/νση Οικονομικής Επιθεώρησης.</w:t>
      </w:r>
    </w:p>
    <w:p>
      <w:pPr>
        <w:spacing w:before="240" w:after="240"/>
        <w:rPr>
          <w:lang w:val="el" w:eastAsia="el"/>
        </w:rPr>
      </w:pPr>
      <w:r>
        <w:rPr>
          <w:lang w:val="el" w:eastAsia="el"/>
        </w:rPr>
        <w:t>8. Όλες τις Φορολογικές Διευθύνσεις.</w:t>
      </w:r>
    </w:p>
    <w:p>
      <w:pPr>
        <w:spacing w:before="240" w:after="240"/>
        <w:rPr>
          <w:lang w:val="el" w:eastAsia="el"/>
        </w:rPr>
      </w:pPr>
      <w:r>
        <w:rPr>
          <w:lang w:val="el" w:eastAsia="el"/>
        </w:rPr>
        <w:t>9. Διεύθυνση Τελών &amp; Ειδικών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