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ΟΡΘΗ ΕΠΑΝΑΛΗΨΗ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ΕΣΩΤΕΡΙΚΩΝ</w:t>
      </w:r>
    </w:p>
    <w:p>
      <w:pPr>
        <w:pStyle w:val="PreambelText"/>
        <w:spacing w:before="240" w:after="240"/>
        <w:rPr>
          <w:lang w:val="el" w:eastAsia="el"/>
        </w:rPr>
      </w:pPr>
      <w:r>
        <w:rPr>
          <w:b/>
          <w:bCs/>
          <w:lang w:val="el" w:eastAsia="el"/>
        </w:rPr>
        <w:t>ΓΕΝΙΚΗ Δ/ΝΣΗ Δ/ΚΗΣ ΥΠΟΣΤΗΡΙΞΗΣ</w:t>
      </w:r>
    </w:p>
    <w:p>
      <w:pPr>
        <w:pStyle w:val="PreambelText"/>
        <w:spacing w:before="240" w:after="240"/>
        <w:rPr>
          <w:lang w:val="el" w:eastAsia="el"/>
        </w:rPr>
      </w:pPr>
      <w:r>
        <w:rPr>
          <w:b/>
          <w:bCs/>
          <w:lang w:val="el" w:eastAsia="el"/>
        </w:rPr>
        <w:t>Δ/ΝΣΗ ΟΡΓΑΝΩΣΗΣ ΚΑΙ ΑΠΛΟΥΣΤΕΥΣΗΣ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ΑΠΛΟΥΣΤΕΥΣΗΣ ΔΙΑΔΙΚΑΣΙΩΝ</w:t>
      </w:r>
    </w:p>
    <w:p>
      <w:pPr>
        <w:spacing w:before="240" w:after="240"/>
        <w:rPr>
          <w:lang w:val="el" w:eastAsia="el"/>
        </w:rPr>
      </w:pPr>
      <w:r>
        <w:rPr>
          <w:b/>
          <w:bCs/>
          <w:lang w:val="el" w:eastAsia="el"/>
        </w:rPr>
        <w:t>ΚΑΙ ΠΑΡΑΓΩΓΙΚΟΤΗΤΑΣ</w:t>
      </w:r>
    </w:p>
    <w:p>
      <w:pPr>
        <w:spacing w:before="240" w:after="240"/>
        <w:rPr>
          <w:lang w:val="el" w:eastAsia="el"/>
        </w:rPr>
      </w:pPr>
      <w:r>
        <w:rPr>
          <w:b/>
          <w:bCs/>
          <w:lang w:val="el" w:eastAsia="el"/>
        </w:rPr>
        <w:t>Πληροφορίες: Α. Δημητρακούλη</w:t>
      </w:r>
    </w:p>
    <w:p>
      <w:pPr>
        <w:spacing w:before="240" w:after="240"/>
        <w:rPr>
          <w:lang w:val="el" w:eastAsia="el"/>
        </w:rPr>
      </w:pPr>
      <w:r>
        <w:rPr>
          <w:b/>
          <w:bCs/>
          <w:lang w:val="el" w:eastAsia="el"/>
        </w:rPr>
        <w:t>Τηλ.:213 1361107</w:t>
      </w:r>
    </w:p>
    <w:p>
      <w:pPr>
        <w:spacing w:before="240" w:after="240"/>
        <w:rPr>
          <w:lang w:val="el" w:eastAsia="el"/>
        </w:rPr>
      </w:pPr>
      <w:r>
        <w:rPr>
          <w:b/>
          <w:bCs/>
          <w:lang w:val="el" w:eastAsia="el"/>
        </w:rPr>
        <w:t>FAX:213 1361112</w:t>
      </w:r>
    </w:p>
    <w:p>
      <w:pPr>
        <w:spacing w:before="240" w:after="240"/>
        <w:rPr>
          <w:lang w:val="el" w:eastAsia="el"/>
        </w:rPr>
      </w:pPr>
      <w:r>
        <w:rPr>
          <w:b/>
          <w:bCs/>
          <w:lang w:val="el" w:eastAsia="el"/>
        </w:rPr>
        <w:t>e-mail:</w:t>
      </w:r>
      <w:hyperlink r:id="rId4" w:history="1">
        <w:r>
          <w:rPr>
            <w:rStyle w:val="Hyperlink"/>
            <w:b/>
            <w:bCs/>
            <w:color w:val="0000EE"/>
            <w:u w:color="0000EE"/>
            <w:lang w:val="el" w:eastAsia="el"/>
          </w:rPr>
          <w:t>a.dimitrakouli@ypes.gr</w:t>
        </w:r>
      </w:hyperlink>
    </w:p>
    <w:p>
      <w:pPr>
        <w:spacing w:before="240" w:after="240"/>
        <w:rPr>
          <w:lang w:val="el" w:eastAsia="el"/>
        </w:rPr>
      </w:pPr>
      <w:r>
        <w:rPr>
          <w:b/>
          <w:bCs/>
          <w:lang w:val="el" w:eastAsia="el"/>
        </w:rPr>
        <w:t>Ταχ. Διεύθυνση: Ευαγγελιστρίας 2,</w:t>
      </w:r>
    </w:p>
    <w:p>
      <w:pPr>
        <w:spacing w:before="240" w:after="240"/>
        <w:rPr>
          <w:lang w:val="el" w:eastAsia="el"/>
        </w:rPr>
      </w:pPr>
      <w:r>
        <w:rPr>
          <w:b/>
          <w:bCs/>
          <w:lang w:val="el" w:eastAsia="el"/>
        </w:rPr>
        <w:t>Ταχ. Κώδικας: 10183</w:t>
      </w:r>
    </w:p>
    <w:p>
      <w:pPr>
        <w:spacing w:before="240" w:after="240"/>
        <w:rPr>
          <w:lang w:val="el" w:eastAsia="el"/>
        </w:rPr>
      </w:pPr>
      <w:r>
        <w:rPr>
          <w:b/>
          <w:bCs/>
          <w:lang w:val="el" w:eastAsia="el"/>
        </w:rPr>
        <w:t xml:space="preserve">Θέμα : </w:t>
      </w:r>
      <w:r>
        <w:rPr>
          <w:lang w:val="el" w:eastAsia="el"/>
        </w:rPr>
        <w:t>«Αναγνώριση της e-apostille σε έγγραφα εκδιδόμενα από τις Αρχές του κράτους της Δημοκρατίας της Μολδαβίας.»</w:t>
      </w:r>
    </w:p>
    <w:p>
      <w:pPr>
        <w:spacing w:before="240" w:after="240"/>
        <w:rPr>
          <w:lang w:val="el" w:eastAsia="el"/>
        </w:rPr>
      </w:pPr>
      <w:r>
        <w:rPr>
          <w:b/>
          <w:bCs/>
          <w:lang w:val="el" w:eastAsia="el"/>
        </w:rPr>
        <w:t xml:space="preserve">Σχετ. : </w:t>
      </w:r>
      <w:r>
        <w:rPr>
          <w:lang w:val="el" w:eastAsia="el"/>
        </w:rPr>
        <w:t>Το με αριθμ. πρωτ. 46697/21.11.2013 έγγραφο μας.</w:t>
      </w:r>
    </w:p>
    <w:p>
      <w:pPr>
        <w:spacing w:before="240" w:after="240"/>
        <w:rPr>
          <w:lang w:val="el" w:eastAsia="el"/>
        </w:rPr>
      </w:pPr>
      <w:r>
        <w:rPr>
          <w:lang w:val="el" w:eastAsia="el"/>
        </w:rPr>
        <w:t>Σε συνέχεια του ανωτέρω σχετικού εγγράφου μας, με το οποίο σας ενημερώσαμε σχετικά με τη ρηματική διακοίνωση της Πρεσβείας της Δημοκρατίας της Μολδαβίας στην Ελλάδα, σύμφωνα με την οποία από την 1</w:t>
      </w:r>
      <w:r>
        <w:rPr>
          <w:sz w:val="30"/>
          <w:szCs w:val="30"/>
          <w:vertAlign w:val="superscript"/>
          <w:lang w:val="el" w:eastAsia="el"/>
        </w:rPr>
        <w:t>η</w:t>
      </w:r>
      <w:r>
        <w:rPr>
          <w:lang w:val="el" w:eastAsia="el"/>
        </w:rPr>
        <w:t xml:space="preserve"> Οκτωβρίου 2013 η Δημοκρατία της Μολδαβίας εφαρμόζει για την γνησιότητα των δημοσίων εγγράφων της που προσκομίζονται προς χρήση σε χώρες συμβαλλόμενες στην Σύμβαση της Χάγης της 5</w:t>
      </w:r>
      <w:r>
        <w:rPr>
          <w:sz w:val="30"/>
          <w:szCs w:val="30"/>
          <w:vertAlign w:val="superscript"/>
          <w:lang w:val="el" w:eastAsia="el"/>
        </w:rPr>
        <w:t>ης</w:t>
      </w:r>
      <w:r>
        <w:rPr>
          <w:lang w:val="el" w:eastAsia="el"/>
        </w:rPr>
        <w:t xml:space="preserve"> Οκτωβρίου 1961, την ηλεκτρονική επισημείωση και αιτείτο να αναγνωρίζεται από τις Ελληνικές υπηρεσίες, σας γνωρίζουμε ότι:</w:t>
      </w:r>
    </w:p>
    <w:p>
      <w:pPr>
        <w:spacing w:before="240" w:after="240"/>
        <w:rPr>
          <w:lang w:val="el" w:eastAsia="el"/>
        </w:rPr>
      </w:pPr>
      <w:r>
        <w:rPr>
          <w:lang w:val="el" w:eastAsia="el"/>
        </w:rPr>
        <w:t>Μετά την πάροδο εύλογου χρονικού διαστήματος στην Διεύθυνσή μας δεν περιήλθαν αντιρρήσεις από τις Υπηρεσίες στις οποίες στάλθηκε το ανωτέρω έγγραφο, για την ύπαρξη προβλημάτων που θα προέκυπταν από την αποδοχή της e-apostille, παρά μόνο κάποιες προφορικές αιτιάσεις από υπηρεσίες που δέχτηκαν έγγραφα με ηλεκτρονική επισημείωση, οι οποίες εστιάζονταν στο πως και ποιος θα πραγματοποιεί τον έλεγχο για την γνησιότητα της ηλεκτρονικής επισημείωσης.</w:t>
      </w:r>
    </w:p>
    <w:p>
      <w:pPr>
        <w:spacing w:before="240" w:after="240"/>
        <w:rPr>
          <w:lang w:val="el" w:eastAsia="el"/>
        </w:rPr>
      </w:pPr>
      <w:r>
        <w:rPr>
          <w:lang w:val="el" w:eastAsia="el"/>
        </w:rPr>
        <w:t xml:space="preserve">Η Υπηρεσία μας αφού έλαβε υπόψη της αυτές τις αιτιάσεις, πραγματοποίησε δειγματοληπτικούς ελέγχους σε έγγραφα που εκδόθηκαν από Αρχές της Δημοκρατίας της Μολδαβίας και προσκομίστηκαν σε υπηρεσίες της χώρας προς χρήση, συνοδευόμενα με ηλεκτρονική δήλωση (e-apostille) και διαπίστωσε ότι ο έλεγχος της γνησιότητας του εγγράφου που φέρει e-apostille είναι πολύ απλος στη διαδικασία, σύντομος σε χρόνο και ικανοποιητικός όσον αφορά στη διασταύρωση των στοιχείων, καθώς όλα τα στοιχεία είναι διαθέσιμα στην ηλεκτρονική διεύθυνση </w:t>
      </w:r>
      <w:r>
        <w:rPr>
          <w:u w:val="single"/>
          <w:lang w:val="el" w:eastAsia="el"/>
        </w:rPr>
        <w:t>www. apostila .gov. md</w:t>
      </w:r>
      <w:r>
        <w:rPr>
          <w:lang w:val="el" w:eastAsia="el"/>
        </w:rPr>
        <w:t xml:space="preserve"> και μπορούν να αναζητηθούν μέσω κωδικών ασφαλείας που συνδέουν την ηλεκτρονική επισημείωση και το σχετικό έγγραφο. Όπως προκύπτει από το άνοιγμα της εν λόγω ιστοσελίδας, παρουσιάζονται δύο (2) πεδία. Στο 1</w:t>
      </w:r>
      <w:r>
        <w:rPr>
          <w:sz w:val="30"/>
          <w:szCs w:val="30"/>
          <w:vertAlign w:val="superscript"/>
          <w:lang w:val="el" w:eastAsia="el"/>
        </w:rPr>
        <w:t>ο</w:t>
      </w:r>
      <w:r>
        <w:rPr>
          <w:lang w:val="el" w:eastAsia="el"/>
        </w:rPr>
        <w:t xml:space="preserve"> πεδίο αντιστοιχεί ο κωδικός του αριθμ. 8 πεδίου του apostille και στο 2</w:t>
      </w:r>
      <w:r>
        <w:rPr>
          <w:sz w:val="30"/>
          <w:szCs w:val="30"/>
          <w:vertAlign w:val="superscript"/>
          <w:lang w:val="el" w:eastAsia="el"/>
        </w:rPr>
        <w:t>ο</w:t>
      </w:r>
      <w:r>
        <w:rPr>
          <w:lang w:val="el" w:eastAsia="el"/>
        </w:rPr>
        <w:t xml:space="preserve"> πεδίο αντιστοιχεί ο security code του apostille.</w:t>
      </w:r>
    </w:p>
    <w:p>
      <w:pPr>
        <w:spacing w:before="240" w:after="240"/>
        <w:rPr>
          <w:lang w:val="el" w:eastAsia="el"/>
        </w:rPr>
      </w:pPr>
      <w:r>
        <w:rPr>
          <w:lang w:val="el" w:eastAsia="el"/>
        </w:rPr>
        <w:t>Εξυπακούεται ότι το αντίγραφο του e-apostille θα συνοδεύει πάντα το έγγραφο που αφορά, το οποίο πρέπει να είναι είτε πρωτότυπο, είτε ακριβές αντίγραφο εκ της εκδούσης Υπηρεσίας σύμφωνα με τις διατάξεις του άρθρου 4 της Σύμβασης της Χάγης (ν.1497/84).</w:t>
      </w:r>
    </w:p>
    <w:p>
      <w:pPr>
        <w:spacing w:before="240" w:after="240"/>
        <w:rPr>
          <w:lang w:val="el" w:eastAsia="el"/>
        </w:rPr>
      </w:pPr>
      <w:r>
        <w:rPr>
          <w:lang w:val="el" w:eastAsia="el"/>
        </w:rPr>
        <w:t>Κατόπιν των ανωτέρω, η Ελλάδα ως συμβαλλόμενο κράτος της Σύμβασης της Χάγης, εφόσον έχει ήδη αποδεχτεί την προσχώρηση της Δημοκρατίας της Μολδαβίας στη Σύμβαση της Χάγης, θα δέχεται την προσκόμιση δημοσίων εγγράφων με τη χρήση της e-apostille από τη Δημοκρατία της Μολδαβίας, δεδομένου μάλιστα ότι η Ειδική Επιτροπή της Σύμβασης της Χάγης προτρέπει όλα τα συμβαλλόμενα Κράτη Μέρη που δεν την εφαρμόζουν ακόμη, να αναπτύξουν και να προωθήσουν την ηλεκτρονική σφραγίδα της επισημείωσης.</w:t>
      </w:r>
    </w:p>
    <w:p>
      <w:pPr>
        <w:spacing w:before="240" w:after="240"/>
        <w:rPr>
          <w:lang w:val="el" w:eastAsia="el"/>
        </w:rPr>
      </w:pPr>
      <w:r>
        <w:rPr>
          <w:lang w:val="el" w:eastAsia="el"/>
        </w:rPr>
        <w:t xml:space="preserve">Παρακαλούμε όπως ενημερώσετε τις υπηρεσίες που εποπτεύετε σχετικά με το θέμα. Όπου δε κάποια υπηρεσία θέλει να προβεί σε έλεγχο της e-apostille και αντιμετωπίζει πρόβλημα μπορεί να απευθύνεται στην Υπηρεσία μας στα τηλέφωνα 2131361107 -1102 -1293 και στο email: </w:t>
      </w:r>
      <w:hyperlink r:id="rId5" w:history="1">
        <w:r>
          <w:rPr>
            <w:rStyle w:val="Hyperlink"/>
            <w:color w:val="0000EE"/>
            <w:u w:color="0000EE"/>
            <w:lang w:val="el" w:eastAsia="el"/>
          </w:rPr>
          <w:t>tadp.organosi@ypes.gr</w:t>
        </w:r>
      </w:hyperlink>
      <w:r>
        <w:rPr>
          <w:lang w:val="el" w:eastAsia="el"/>
        </w:rPr>
        <w:t>.</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Λ. ΓΡΗΓΟΡΑΚΟΣ</w:t>
      </w:r>
    </w:p>
    <w:p>
      <w:pPr>
        <w:spacing w:before="240" w:after="240"/>
        <w:rPr>
          <w:lang w:val="el" w:eastAsia="el"/>
        </w:rPr>
      </w:pPr>
      <w:r>
        <w:rPr>
          <w:b/>
          <w:bCs/>
          <w:u w:val="single"/>
          <w:lang w:val="el" w:eastAsia="el"/>
        </w:rPr>
        <w:t xml:space="preserve">ΠΙΝΑΚΑΣ ΔΙΑΝΟΜΗΣ </w:t>
      </w:r>
      <w:r>
        <w:rPr>
          <w:b/>
          <w:bCs/>
          <w:u w:val="single"/>
          <w:lang w:val="el" w:eastAsia="el"/>
        </w:rPr>
        <w:t xml:space="preserve">: </w:t>
      </w:r>
      <w:r>
        <w:rPr>
          <w:b/>
          <w:bCs/>
          <w:u w:val="single"/>
          <w:lang w:val="el" w:eastAsia="el"/>
        </w:rPr>
        <w:t>(για ενέργεια)</w:t>
      </w:r>
    </w:p>
    <w:p>
      <w:pPr>
        <w:spacing w:before="240" w:after="240"/>
        <w:rPr>
          <w:lang w:val="el" w:eastAsia="el"/>
        </w:rPr>
      </w:pPr>
      <w:r>
        <w:rPr>
          <w:lang w:val="el" w:eastAsia="el"/>
        </w:rPr>
        <w:t>1. Όλα τα Υπουργεία (Δ/νση Διοίκησης) με την υποχρέωση να ενημερώσουν τους υπαλλήλους τους και τις υπηρεσίες εποπτείας τους.</w:t>
      </w:r>
    </w:p>
    <w:p>
      <w:pPr>
        <w:spacing w:before="240" w:after="240"/>
        <w:rPr>
          <w:lang w:val="el" w:eastAsia="el"/>
        </w:rPr>
      </w:pPr>
      <w:r>
        <w:rPr>
          <w:lang w:val="el" w:eastAsia="el"/>
        </w:rPr>
        <w:t>2. Όλες τις Διευθύνσεις του Υπουργείου Εσωτερικών με την υποχρέωση να ενημερώσουν τους υπαλλήλους τους τις υπηρεσίες εποπτείας τους.</w:t>
      </w:r>
    </w:p>
    <w:p>
      <w:pPr>
        <w:spacing w:before="240" w:after="240"/>
        <w:rPr>
          <w:lang w:val="el" w:eastAsia="el"/>
        </w:rPr>
      </w:pPr>
      <w:r>
        <w:rPr>
          <w:lang w:val="el" w:eastAsia="el"/>
        </w:rPr>
        <w:t>3. Επτά (7) Αποκεντρωμένες Διοικήσεις της Χώρας (Δ/νσεις Διοίκησης)</w:t>
      </w:r>
    </w:p>
    <w:p>
      <w:pPr>
        <w:spacing w:before="240" w:after="240"/>
        <w:rPr>
          <w:lang w:val="el" w:eastAsia="el"/>
        </w:rPr>
      </w:pPr>
      <w:r>
        <w:rPr>
          <w:lang w:val="el" w:eastAsia="el"/>
        </w:rPr>
        <w:t>4. Δεκατρείς (13) Περιφέρειες της Χώρας (Δ/νσεις Διοίκησης)</w:t>
      </w:r>
    </w:p>
    <w:p>
      <w:pPr>
        <w:spacing w:before="240" w:after="240"/>
        <w:rPr>
          <w:lang w:val="el" w:eastAsia="el"/>
        </w:rPr>
      </w:pPr>
      <w:r>
        <w:rPr>
          <w:b/>
          <w:bCs/>
          <w:u w:val="single"/>
          <w:lang w:val="el" w:eastAsia="el"/>
        </w:rPr>
        <w:t>ΚΟΙΝΟΠΟΙΗΣΗ:</w:t>
      </w:r>
    </w:p>
    <w:p>
      <w:pPr>
        <w:spacing w:before="240" w:after="240"/>
        <w:rPr>
          <w:lang w:val="el" w:eastAsia="el"/>
        </w:rPr>
      </w:pPr>
      <w:r>
        <w:rPr>
          <w:lang w:val="el" w:eastAsia="el"/>
        </w:rPr>
        <w:t>1. Υπουργείο Εξωτερικών</w:t>
      </w:r>
    </w:p>
    <w:p>
      <w:pPr>
        <w:spacing w:before="240" w:after="240"/>
        <w:rPr>
          <w:lang w:val="el" w:eastAsia="el"/>
        </w:rPr>
      </w:pPr>
      <w:r>
        <w:rPr>
          <w:lang w:val="el" w:eastAsia="el"/>
        </w:rPr>
        <w:t>α. Ε3 Δ/νση Διοικητικών και Δικαστικών Υποθέσεων</w:t>
      </w:r>
    </w:p>
    <w:p>
      <w:pPr>
        <w:spacing w:before="240" w:after="240"/>
        <w:rPr>
          <w:lang w:val="el" w:eastAsia="el"/>
        </w:rPr>
      </w:pPr>
      <w:r>
        <w:rPr>
          <w:lang w:val="el" w:eastAsia="el"/>
        </w:rPr>
        <w:t>Ακαδημίας 3, 106 71 Αθήνα</w:t>
      </w:r>
    </w:p>
    <w:p>
      <w:pPr>
        <w:spacing w:before="240" w:after="240"/>
        <w:rPr>
          <w:lang w:val="el" w:eastAsia="el"/>
        </w:rPr>
      </w:pPr>
      <w:r>
        <w:rPr>
          <w:lang w:val="el" w:eastAsia="el"/>
        </w:rPr>
        <w:t>β. Μεταφραστική Υπηρεσία</w:t>
      </w:r>
    </w:p>
    <w:p>
      <w:pPr>
        <w:spacing w:before="240" w:after="240"/>
        <w:rPr>
          <w:lang w:val="el" w:eastAsia="el"/>
        </w:rPr>
      </w:pPr>
      <w:r>
        <w:rPr>
          <w:lang w:val="el" w:eastAsia="el"/>
        </w:rPr>
        <w:t>γ. Νομική Υπηρεσία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 Υπουργού</w:t>
      </w:r>
    </w:p>
    <w:p>
      <w:pPr>
        <w:spacing w:before="240" w:after="240"/>
        <w:rPr>
          <w:lang w:val="el" w:eastAsia="el"/>
        </w:rPr>
      </w:pPr>
      <w:r>
        <w:rPr>
          <w:lang w:val="el" w:eastAsia="el"/>
        </w:rPr>
        <w:t>3. Γραφείο Γενικού Γραμματέα</w:t>
      </w:r>
    </w:p>
    <w:p>
      <w:pPr>
        <w:spacing w:before="240" w:after="240"/>
        <w:rPr>
          <w:lang w:val="el" w:eastAsia="el"/>
        </w:rPr>
      </w:pPr>
      <w:r>
        <w:rPr>
          <w:lang w:val="el" w:eastAsia="el"/>
        </w:rPr>
        <w:t>4. Γραφείο Γενικού Γραμματέα Πληθυσμού και Κοινωνικής Συνοχής</w:t>
      </w:r>
    </w:p>
    <w:p>
      <w:pPr>
        <w:spacing w:before="240" w:after="240"/>
        <w:rPr>
          <w:lang w:val="el" w:eastAsia="el"/>
        </w:rPr>
      </w:pPr>
      <w:r>
        <w:rPr>
          <w:lang w:val="el" w:eastAsia="el"/>
        </w:rPr>
        <w:t>5. Γραφείο Γεν. Δ/ντή Δ/κής Υπ/ξης</w:t>
      </w:r>
    </w:p>
    <w:p>
      <w:pPr>
        <w:spacing w:before="240" w:after="240"/>
        <w:rPr>
          <w:lang w:val="el" w:eastAsia="el"/>
        </w:rPr>
      </w:pPr>
      <w:r>
        <w:rPr>
          <w:lang w:val="el" w:eastAsia="el"/>
        </w:rPr>
        <w:t>6. Δ/νση Οργ/σης &amp; Απλ/σης Διαδ/σιών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dimitrakouli@ypes.gr" TargetMode="External" /><Relationship Id="rId5" Type="http://schemas.openxmlformats.org/officeDocument/2006/relationships/hyperlink" Target="mailto:tadp.organosi@ype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