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ΕΞ.ΕΠΕΙΓΟΝ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Ι.ΔΙΕΥΘΥΝΣΗ ΕΠΙΛΥΣΗΣ ΔΙΑΦΟΡΩΝ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 Β΄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Αριστογείτονος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17671 –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210-9586151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210-9531321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Α.Μπούρα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ΓΕΝΙΚΗ ΔΙΕΥΘΥΝΣΗ ΦΟΡΟΛΟΓΙΑΣ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ΒΙΒΛΙΩΝ ΚΑΙ ΣΤΟΙΧΕΙΩΝ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Καρ.Σερβιας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10184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Πληροφορίες: Α.Λουγκάνη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2103610065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2103615052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µε αριθµό 32/2014 Γνωµοδότησης του Νοµικού Συµβουλίου του Κράτους αναφορικά µε την δυνατότητα άσκησης ενδικοφανούς ή δικαστικής προσφυγής µετά την υπαγωγή στις διατάξεις των άρθρων 55 και 66 παρ.4 του Ν. 4174/2013 (ΦΕΚ 170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/26-7-2013)»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κοινοποιούµε την αναφερόµενη στο θέµα </w:t>
      </w:r>
      <w:r>
        <w:rPr>
          <w:b/>
          <w:bCs/>
          <w:lang w:val="el" w:eastAsia="el"/>
        </w:rPr>
        <w:t xml:space="preserve">32/2014 </w:t>
      </w:r>
      <w:r>
        <w:rPr>
          <w:lang w:val="el" w:eastAsia="el"/>
        </w:rPr>
        <w:t>Γνωµοδότηση του Β΄ Τµήµατος του Νοµικού Συµβουλίου του Κράτους - η οποία και έγινε δεκτή από τον Γενικό Γραµµατέα ∆ηµοσίων Εσόδων - σχετικά µε την δυνατότητα άσκησης ενδικοφανούς ή δικαστικής προσφυγής κατά της πράξης που εκδίδεται σύµφωνα µε τις διατάξεις των περιπτώσεων α΄,β΄,και γ΄ της παρ.4 του αρθ. 66 ν. 4174/2013 (Κώδικας Φορολογικής ∆ιαδικασίας) µετά την αίτηση – ανέκκλητη δήλωση για υπαγωγή του υποχρέου στο νεότερο και ευνοϊκότερο νοµοθετικό καθεστώς που προβλέπεται από τις διατάξεις της παρ.2 του άρθρου 55 του ίδιου νόµου.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A. ΔΙΕΥΘΥΝΣΗ ΕΠΙΛΥΣΗΣ ΔΙΑΦΟΡΩΝ (Δ.Ε.Δ.)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ως άνω γνωµοδότηση έγινε δεκτό ότι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Για </w:t>
      </w:r>
      <w:r>
        <w:rPr>
          <w:b/>
          <w:bCs/>
          <w:u w:val="single"/>
          <w:lang w:val="el" w:eastAsia="el"/>
        </w:rPr>
        <w:t>τις υποθέσεις των περιπτώσεων α΄και β΄του άρθρου 66 παρ.4 και ακολούθως παρ.32 ΚΦ∆, όπως αναριθµήθηκε και ισχύει µε τις διατάξεις του άρθρου 50 του ν.4223/2013 (ΦΕΚ Α΄287/31-12-2013),</w:t>
      </w:r>
      <w:r>
        <w:rPr>
          <w:b/>
          <w:bCs/>
          <w:lang w:val="el" w:eastAsia="el"/>
        </w:rPr>
        <w:t xml:space="preserve"> µετά την υποβολή αίτησης για την υπαγωγή στο καθεστώς του αρθ. 55 παρ.2 του ν. 4174/2013 και την έκδοση πράξης επιβολής ευνοϊκότερου προστίµου, και εφόσον αυτή έχει εκδοθεί από την 1/8/2013 και µετά ο υπόχρεος δύναται να αµφισβητήσει την ως άνω εκδοθείσα επιεικέστερη πράξη µε την άσκηση ενδικοφανούς προσφυγής κατά τις διατάξεις του αρθ 70Β΄ ν.2238/1994 (αν η πράξη εκδόθηκε από 1/8/2013 µέχρι και 31/12/2013) ή και πιθανώς κατά τις διατάξεις του αρθ.63 ν. 4174/2013. Η τυχόν δε ενδικοφανής προσφυγή θα πρέπει να στρέφεται </w:t>
      </w:r>
      <w:r>
        <w:rPr>
          <w:b/>
          <w:bCs/>
          <w:u w:val="single"/>
          <w:lang w:val="el" w:eastAsia="el"/>
        </w:rPr>
        <w:t>µόνο κατά νοµικών και ουσιαστικών πληµµελειών της εκδοθείσας πράξης επιβολής προστίµου και όχι κατά του ύψους το προστίµου</w:t>
      </w:r>
      <w:r>
        <w:rPr>
          <w:b/>
          <w:bCs/>
          <w:lang w:val="el" w:eastAsia="el"/>
        </w:rPr>
        <w:t>. Ακολούθως βέβαια, ο υπόχρεος µπορεί να καταθέσει και προσφυγή ενώπιον των ∆ιοικητικών ∆ικαστηρίων σύµφωνα µε τις διατάξεις του Κώδικα ∆ιοικητικής ∆ικονοµίας κατά αποφάσεως της ∆.Ε.∆. που θα εκδοθεί επί τυχόν ασκηθείσας ενδικοφανούς προσφυγής.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 xml:space="preserve">Για τις υποθέσεις όµως της περίπτωσης γ΄του άρθρου 66 παρ.4 Κ.Φ.Δ και πλέον παρ.32, </w:t>
      </w:r>
      <w:r>
        <w:rPr>
          <w:b/>
          <w:bCs/>
          <w:lang w:val="el" w:eastAsia="el"/>
        </w:rPr>
        <w:t>µετά την υποβολή αίτησης για την υπαγωγή στο καθεστώς του αρθ. 55 παρ.2 του ν. 4174/2013 και επειδή ήδη ευρίσκοντο στο στάδιο του διοικητικού ή δικαστικού συµβιβασµού µε τα άρθρα 70 και 71 ν.2238/94 ή εκκρεµούς ενδικοφανούς προσφυγής µε το άρθρο 70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 ν.2238/94, λόγω της εντεύθεν οριστικοποίησης του καταλογισµού, δεν υφίσταται περαιτέρω δυνατότητα αµφισβήτησης της πράξης του συµβιβασµού µε την ειδική διοικητική διαδικασία της άσκησης ενδικοφανούς προσφυγής κατά τις διατάξεις του άρθ.70 Β΄ του Ν.2238/94.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ΔΙΕΥΘΥΝΣΗ ΒΙΒΛΙΩΝ ΚΑΙ ΣΤΟΙΧΕΙΩΝ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 .Κατόπιν των ανωτέρω, για τις υποθέσεις που αναφέρονται στην ως άνω περίπτωση α΄, η θέση της ∆ιοίκησης που αποτυπώθηκε στο δεύτερο εδάφιο της παραγράφου 2 της εγκυκλίου ΠΟΛ.1249/21.11.2013 (Α∆Α:ΒΛ1ΥΗ-ΗΨΙ) ανακαλείται.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Συνηµµένα</w:t>
      </w:r>
      <w:r>
        <w:rPr>
          <w:b/>
          <w:bCs/>
          <w:lang w:val="el" w:eastAsia="el"/>
        </w:rPr>
        <w:t>: δέκα (10)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 Ο Γενικός Γραµµατέας Δηµοσίων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Προϊσταµένη της Γραµµατείας Θεοχάρης Θεοχάρης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Ι Ν Α Κ Α Σ Δ Ι Α Ν Ο Μ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Ι. </w:t>
      </w:r>
      <w:r>
        <w:rPr>
          <w:b/>
          <w:bCs/>
          <w:u w:val="single"/>
          <w:lang w:val="el" w:eastAsia="el"/>
        </w:rPr>
        <w:t>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∆.Ο.Υ.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  <w:r>
        <w:rPr>
          <w:b/>
          <w:bCs/>
          <w:lang w:val="el" w:eastAsia="el"/>
        </w:rPr>
        <w:t>. ∆.Ο.Υ. στις οποίες λειτουργούν Τµήµατα Ελέγχου και ∆ικαστικού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</w:t>
      </w:r>
      <w:r>
        <w:rPr>
          <w:b/>
          <w:bCs/>
          <w:lang w:val="el" w:eastAsia="el"/>
        </w:rPr>
        <w:t>. ∆.Ο.Υ. στις οποίες δεν λειτουργούν Τµήµατα Ελέγχου και ∆ικαστικού.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</w:t>
      </w:r>
      <w:r>
        <w:rPr>
          <w:b/>
          <w:bCs/>
          <w:lang w:val="el" w:eastAsia="el"/>
        </w:rPr>
        <w:t>.</w:t>
      </w:r>
      <w:r>
        <w:rPr>
          <w:b/>
          <w:bCs/>
          <w:lang w:val="el" w:eastAsia="el"/>
        </w:rPr>
        <w:t>∆ιαπεριφερειακά Ελεγκτικά Κέντρα (∆.Ε.Κ.)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 </w:t>
      </w:r>
      <w:r>
        <w:rPr>
          <w:b/>
          <w:bCs/>
          <w:lang w:val="el" w:eastAsia="el"/>
        </w:rPr>
        <w:t>.</w:t>
      </w:r>
      <w:r>
        <w:rPr>
          <w:b/>
          <w:bCs/>
          <w:lang w:val="el" w:eastAsia="el"/>
        </w:rPr>
        <w:t>Οικονοµικές Επιθ/σεις (όλοι οι Οικ. Επιθ/τές)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ΚΕΦΟΜΕΠ – ΚΕΜΕΕΠ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5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>∆ιεύθυνση Υποστήριξης Ηλεκτρονικά Συναλλασσόµενων (e- υπηρεσίες)(µε την παράκληση να αναρτηθεί στην ιστοσελίδα της ΓΓ∆Ε)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Πίνακα: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Πίνακα: Ι΄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Νοµικό Συµβούλιο του Κράτους-Ακαδηµίας 68 και Χαρ. Τρικούπη 106 78,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Ειδικό Γραφείο Νοµικού Συµβούλου Φορολογίας-Ακαδηµίας 68 και Χαρ. Τρικούπη 106 78,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Κεντρική Υπηρεσία Σ.∆.Ο.Ε (∆/νση ∆ιοικ. Υποστήριξης – Τµήµα ∆’)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ΠΟΕ-∆ΟΥ - Λεωχάρους 2, Τ.Κ.10562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.Περιοδικό Φορολογική Επιθεώρηση - Λεωχάρους 2, Τ.Κ.10562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</w:t>
      </w:r>
      <w:r>
        <w:rPr>
          <w:b/>
          <w:bCs/>
          <w:u w:val="single"/>
          <w:lang w:val="el" w:eastAsia="el"/>
        </w:rPr>
        <w:t xml:space="preserve">ΕΣΩΤΕΡΙΚΗ </w:t>
      </w:r>
      <w:r>
        <w:rPr>
          <w:b/>
          <w:bCs/>
          <w:u w:val="single"/>
          <w:lang w:val="el" w:eastAsia="el"/>
        </w:rPr>
        <w:t>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 Οικονοµικών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 Οικονοµικών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Γενικού Γραµµατέα ∆ηµοσίων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Γραφείο Ειδ. Γραµµατέα Σ.∆.Ο.Ε.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Προϊσταµένους Γεν.∆/νσεων: α) ∆ιοικητικής Υποστήριξης, β) Φορολογίας, γ) Φορολογικών Ελέγχων και Είσπραξης ∆ηµοσίων Εσόδων, δ)Τελωνείων και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Γραφείο Επικοινωνίας και Πληροφόρησης Πολιτών(5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Γραφείο Τύπου και ∆ηµοσίων Σχέσεων (5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∆ιεύθυνση Επίλυσης ∆ιαφορών –Τµήµατα Α΄1 έως Α΄5 και Β΄1 (15 αντίγραφα) Β΄2 (5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∆ιεύθυνση Βιβλίων και Στοιχείων –Τµήµα Α΄(3 αντίγραφα), Τµήµα Β΄(5 αντίγραφα), Τµήµα Γ΄(3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