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Αθήνα, 26 Μαρτίου 2014</w:t>
      </w:r>
    </w:p>
    <w:p>
      <w:pPr>
        <w:spacing w:before="240" w:after="240"/>
        <w:rPr>
          <w:lang w:val="el" w:eastAsia="el"/>
        </w:rPr>
      </w:pPr>
      <w:r>
        <w:rPr>
          <w:lang w:val="el" w:eastAsia="el"/>
        </w:rPr>
        <w:t>Αρ. Πρωτ.:Δ12Α 1054299ΕΞ2014</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Έκπτωση ασφαλιστικών εισφορών από τα ακαθάριστα έσοδα της χρήσεως 2013 των ελευθέρων επαγγελματιών.</w:t>
      </w:r>
    </w:p>
    <w:p>
      <w:pPr>
        <w:spacing w:before="240" w:after="240"/>
        <w:rPr>
          <w:lang w:val="el" w:eastAsia="el"/>
        </w:rPr>
      </w:pPr>
      <w:r>
        <w:rPr>
          <w:b/>
          <w:bCs/>
          <w:lang w:val="el" w:eastAsia="el"/>
        </w:rPr>
        <w:t>ΣΧΕΤ.: (α) Η με Α.Π. 3712/23.12.2013 αίτηση της Ομοσπονδίας Δικαστικών Επιμελητών Ελλάδας.</w:t>
      </w:r>
    </w:p>
    <w:p>
      <w:pPr>
        <w:spacing w:before="240" w:after="240"/>
        <w:rPr>
          <w:lang w:val="el" w:eastAsia="el"/>
        </w:rPr>
      </w:pPr>
      <w:r>
        <w:rPr>
          <w:b/>
          <w:bCs/>
          <w:lang w:val="el" w:eastAsia="el"/>
        </w:rPr>
        <w:t>(β) Η με Α.Π. 12409/23.12.2013 αίτηση του Δικηγορικού Συλλόγου Θεσσαλονίκης.</w:t>
      </w:r>
    </w:p>
    <w:p>
      <w:pPr>
        <w:spacing w:before="240" w:after="240"/>
        <w:rPr>
          <w:lang w:val="el" w:eastAsia="el"/>
        </w:rPr>
      </w:pPr>
      <w:r>
        <w:rPr>
          <w:lang w:val="el" w:eastAsia="el"/>
        </w:rPr>
        <w:t>Με αφορμή τα ανωτέρω σχετικά καθώς και ερωτήματα συλλόγων ελευθέρων επαγγελματιών, αναφορικά με το παραπάνω θέμα, σας πληροφορούμε τα εξής:</w:t>
      </w:r>
    </w:p>
    <w:p>
      <w:pPr>
        <w:spacing w:before="240" w:after="240"/>
        <w:rPr>
          <w:lang w:val="el" w:eastAsia="el"/>
        </w:rPr>
      </w:pPr>
      <w:r>
        <w:rPr>
          <w:lang w:val="el" w:eastAsia="el"/>
        </w:rPr>
        <w:t>1. Με τις διατάξεις των παρ.1,2 και 4 του άρθρου 49 του ν.2238/1994 ορίζεται, ότι ως ακαθάριστο εισόδημα από υπηρεσίες ελευθερίων επαγγελμάτων λαμβάνεται το σύνολο των αμοιβών, που εισπράττονται από την άσκηση του ελευθέριου επαγγέλματος, όπως αυτό προκύπτει από τα επαρκή και ακριβή βιβλία και στοιχεία που τηρεί ο φορολογούμενος. Από το ακαθάριστο εισόδημα εκπίπτουν οι επαγγελματικές δαπάνες που αναφέρονται στην παρ.1 του άρθρου 31, μόνο εφόσον αποδεικνύεται η καταβολή τους με νόμιμο φορολογικό στοιχείο και έχουν αναγραφεί στα βιβλία του υποχρέου και το ποσό που απομένει αποτελεί το καθαρό εισόδημα από υπηρεσίες ελευθερίων επαγγελμάτων.</w:t>
      </w:r>
    </w:p>
    <w:p>
      <w:pPr>
        <w:spacing w:before="240" w:after="240"/>
        <w:rPr>
          <w:lang w:val="el" w:eastAsia="el"/>
        </w:rPr>
      </w:pPr>
      <w:r>
        <w:rPr>
          <w:lang w:val="el" w:eastAsia="el"/>
        </w:rPr>
        <w:t xml:space="preserve">2. Με τις διατάξεις της υποπερ.εε΄ της παρ.α΄ της παρ.1 του άρθρου 31 του ν.2238/1994 όπως αυτή προστέθηκε με τις διατάξεις της παρ.45 του άρθρου 3 του ν.4110/2013 και έχουν εφαρμογή από το οικ. έτος 2014 (χρήση 2013) και μετά ορίζεται, ότι το καθαρό εισόδημα των επιχειρήσεων που τηρούν βιβλία με την απλογραφική ή διπλογραφική μέθοδο εξευρίσκεται λογιστικώς με έκπτωση από τα ακαθάριστα έσοδα, όπως αυτά ορίζονται στο άρθρο 30, των γενικών εξόδων διαχείρισης, με την επιφύλαξη των διατάξεων των άρθρων 51Α και 51Β, στα οποία περιλαμβάνονται και το ποσό της δαπάνης των εισφορών που </w:t>
      </w:r>
      <w:r>
        <w:rPr>
          <w:b/>
          <w:bCs/>
          <w:lang w:val="el" w:eastAsia="el"/>
        </w:rPr>
        <w:t xml:space="preserve">καταβάλλονται </w:t>
      </w:r>
      <w:r>
        <w:rPr>
          <w:lang w:val="el" w:eastAsia="el"/>
        </w:rPr>
        <w:t xml:space="preserve">σε ταμεία ασφάλισης, εφόσον η καταβολή τους είναι υποχρεωτική από το νόμο, καθώς και το ποσό των </w:t>
      </w:r>
      <w:r>
        <w:rPr>
          <w:b/>
          <w:bCs/>
          <w:lang w:val="el" w:eastAsia="el"/>
        </w:rPr>
        <w:t xml:space="preserve">καταβαλλόμενων </w:t>
      </w:r>
      <w:r>
        <w:rPr>
          <w:lang w:val="el" w:eastAsia="el"/>
        </w:rPr>
        <w:t>εισφορών στις περιπτώσεις προαιρετικής ασφάλισης σε ταμεία που έχουν συσταθεί με νόμο.</w:t>
      </w:r>
    </w:p>
    <w:p>
      <w:pPr>
        <w:spacing w:before="240" w:after="240"/>
        <w:rPr>
          <w:lang w:val="el" w:eastAsia="el"/>
        </w:rPr>
      </w:pPr>
      <w:r>
        <w:rPr>
          <w:lang w:val="el" w:eastAsia="el"/>
        </w:rPr>
        <w:t>3. Σύμφωνα με την διοικητική και δικαστηριακή νομολογία, για την αναγνώριση μιας επαγγελματικής δαπάνης πρέπει να συντρέχουν αθροιστικά ορισμένες προϋποθέσεις όπως, η δαπάνη να προβλέπεται από διάταξη νόμου, να είναι βεβαία, δεδουλευμένη και εκκαθαρισμένη, πραγματική, παραγωγική, να προκύπτει από έγγραφα δικαιολογητικά, κλπ. και να έχει καταχωρηθεί στα βιβλία.</w:t>
      </w:r>
    </w:p>
    <w:p>
      <w:pPr>
        <w:spacing w:before="240" w:after="240"/>
        <w:rPr>
          <w:lang w:val="el" w:eastAsia="el"/>
        </w:rPr>
      </w:pPr>
      <w:r>
        <w:rPr>
          <w:lang w:val="el" w:eastAsia="el"/>
        </w:rPr>
        <w:t>4. Στη φορολογία εισοδήματος ισχύει η βασική αρχή της αυτοτέλειας των χρήσεων, γι’ αυτό δεν αναγνωρίζονται προς έκπτωση στην τρέχουσα χρήση δαπάνες που αφορούν προηγούμενες ή επόμενες χρήσεις έστω και αν καλύπτονται με δικαιολογητικά της τρέχουσας χρήσης, καθόσον οι δαπάνες κατά κανόνα αναγνωρίζονται στην χρήση κατά την οποία καθίστανται δεδουλευμένες και εκκαθαρισμένες, ανεξάρτητα αν έχει καταβληθεί το αντίτιμό τους ή όχι.</w:t>
      </w:r>
    </w:p>
    <w:p>
      <w:pPr>
        <w:spacing w:before="240" w:after="240"/>
        <w:rPr>
          <w:lang w:val="el" w:eastAsia="el"/>
        </w:rPr>
      </w:pPr>
      <w:r>
        <w:rPr>
          <w:lang w:val="el" w:eastAsia="el"/>
        </w:rPr>
        <w:t>5. Με το 1009074/157/Α0012/13.5.2008 έγγραφό μας είχε γίνει δεκτό, ότι τα ποσά των μισθωμάτων προηγούμενων χρήσεων (2005 και 2006), που κατέβαλε Ο.Ε., για τις ανάγκες εγκατάστασης της επιχείρησης, μέσα στο 2007 αποτελούν αντίστοιχα δαπάνες εκπεστέες αυτών των χρήσεων, καθόσον στις χρήσεις αυτές κατέστησαν δεδουλευμένες και εκκαθαρισμένες, χωρίς να εξετάζεται αν, τα ποσά αυτά κατεβλήθησαν μερικά ή ολικά ή σε μεταγενέστερη, εκείνης που αφορούν, χρήση, με την απαραίτητη προϋπόθεση ότι έχουν καταχωρηθεί στα βιβλία σύμφωνα με τα όσα όριζε η Δ/νση του ΚΒΣ (παρ.4 του ανωτέρω εγγράφου).</w:t>
      </w:r>
    </w:p>
    <w:p>
      <w:pPr>
        <w:spacing w:before="240" w:after="240"/>
        <w:rPr>
          <w:lang w:val="el" w:eastAsia="el"/>
        </w:rPr>
      </w:pPr>
      <w:r>
        <w:rPr>
          <w:lang w:val="el" w:eastAsia="el"/>
        </w:rPr>
        <w:t>6. Όπως μας επισήμανε η Ομοσπονδία Δικαστικών Επιμελητών Ελλάδας και ο Δικηγορικός Σύλλογος Θεσσαλονίκης με τα ανωτέρω (α) και (β) σχετικά αντίστοιχα, βάσει των διατάξεων του άρθρου 1 του ν.1090/1980 όπως ισχύουν, όσον αφορά τις ασφαλιστικές εισφορές Δικαστικών Επιμελητών και λοιπών νομικών επαγγελμάτων (Δικηγόρων, Υποθηκοφυλάκων, Συμβολαιογράφων) προς τους φορείς ασφάλισής τους (Τ.Α.Ν., Τ.Ε.Α.Δ., Τ.Υ.Δ.Ε., Τ.Π.Δ.Ε., Τ.Υ.Δ.Θ., Ε.Τ.Α.Α., κλπ.) καταβαλλόμενες ασφαλιστικές εισφορές σε μία χρήση δύναται να αφορούν την αμέσως προηγούμενη χρήση. Συγκεκριμένα, οι ανακοινώσεις των σχετικών Τομέων του Ε.Τ.Α.Α., δυνάμει των οποίων προσδιορίζεται το ύψος των εισφορών και εκκινεί η διαδικασία καταβολής τους από τους ασφαλισμένους, εκδίδονται σε μεταγενέστερο χρόνο της χρήσεως που αφορούν και συνακολούθως και η παραλαβή των ασφαλιστικών βιβλιαρίων, όπου επικολλώνται τα καταβαλλόμενα κατά τη διάρκεια μιας χρήσης ένσημα, παραλαμβάνονται από το Ταμείο στον ανωτέρω χρόνο. Περαιτέρω, η ελάχιστη για κάθε έναν από τους ανωτέρω ασφαλισμένους υποχρεωτική ασφαλιστική εισφορά σε κάθε Τομέα καταβάλλεται αρχικά κατά τη διάρκεια της χρήσης όπου αυτή ανάγεται, διά της αγοράς των σχετικών ενσήμων και της επικολλήσεώς τους στο οικείο ασφαλιστικό βιβλιάριο, η δε τυχόν διαφορά μεταξύ ενσήμων και ελαχίστου ποσού εξοφλείται με την καταβολή μετρητών σε τραπεζικό λογαριασμό του Ταμείου σε μεταγενέστερο χρόνο όπου και παραδίδονται τα ασφαλιστικά βιβλιάρια.</w:t>
      </w:r>
    </w:p>
    <w:p>
      <w:pPr>
        <w:spacing w:before="240" w:after="240"/>
        <w:rPr>
          <w:lang w:val="el" w:eastAsia="el"/>
        </w:rPr>
      </w:pPr>
      <w:r>
        <w:rPr>
          <w:lang w:val="el" w:eastAsia="el"/>
        </w:rPr>
        <w:t>7. Έπειτα από τα παραπάνω γίνεται δεκτό, ότι τα ποσά των ασφαλιστικών εισφορών που καταβλήθηκαν από ελεύθερους επαγγελματίες κατά τα ανωτέρω έως και την 31.3.2014 και αφορούν τη χρήση 2013 μπορούν να εκπεστούν από τα ακαθάριστα έσοδα της χρήσης αυτής.</w:t>
      </w:r>
    </w:p>
    <w:p>
      <w:pPr>
        <w:spacing w:before="240" w:after="240"/>
        <w:rPr>
          <w:lang w:val="el" w:eastAsia="el"/>
        </w:rPr>
      </w:pPr>
      <w:r>
        <w:rPr>
          <w:lang w:val="el" w:eastAsia="el"/>
        </w:rPr>
        <w:t>Τέλος διευκρινίζεται, ότι σύμφωνα με τις διατάξεις του άρθρου 23 του ΚΦΕ (ν.4172/2013) από την 1.1.2014 και μετά θα εκπίπτουν μόνο οι καταβληθείσες ασφαλιστικές εισφορές που έχουν καταβληθεί έως το τέλος του οικείου έτους.</w:t>
      </w:r>
    </w:p>
    <w:p>
      <w:pPr>
        <w:spacing w:before="240" w:after="240"/>
        <w:rPr>
          <w:lang w:val="el" w:eastAsia="el"/>
        </w:rPr>
      </w:pPr>
      <w:r>
        <w:rPr>
          <w:lang w:val="el" w:eastAsia="el"/>
        </w:rPr>
        <w:t>8. Η Διεύθυνση Βιβλίων &amp; Στοιχείων προς την οποία κοινοποιείται το παρόν, με συνημμένα τα ανωτέρω (α) και (β) σχετικά και το 1009074/157/Α0012/13.5.2008 έγγραφό μας, παρακαλείται για τις δικές της ενέργειες.</w:t>
      </w:r>
    </w:p>
    <w:p>
      <w:pPr>
        <w:spacing w:before="240" w:after="240"/>
        <w:rPr>
          <w:lang w:val="el" w:eastAsia="el"/>
        </w:rPr>
      </w:pPr>
      <w:r>
        <w:rPr>
          <w:b/>
          <w:bCs/>
          <w:lang w:val="el" w:eastAsia="el"/>
        </w:rPr>
        <w:t>Ο Γεν. Γραμματέας Δημοσίων Εσόδων</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ΑΠΟΔΕΚΤΕΣ ΓΙΑ ΕΝΕΡΓΕΙΑ </w:t>
      </w:r>
      <w:r>
        <w:rPr>
          <w:b/>
          <w:bCs/>
          <w:u w:val="single"/>
          <w:lang w:val="el" w:eastAsia="el"/>
        </w:rPr>
        <w:t xml:space="preserve">– </w:t>
      </w:r>
      <w:r>
        <w:rPr>
          <w:b/>
          <w:bCs/>
          <w:u w:val="single"/>
          <w:lang w:val="el" w:eastAsia="el"/>
        </w:rPr>
        <w:t>ΚΟΙΝΟΠΟΙΗΣΗ</w:t>
      </w:r>
    </w:p>
    <w:p>
      <w:pPr>
        <w:spacing w:before="240" w:after="240"/>
        <w:rPr>
          <w:lang w:val="el" w:eastAsia="el"/>
        </w:rPr>
      </w:pPr>
      <w:r>
        <w:rPr>
          <w:lang w:val="el" w:eastAsia="el"/>
        </w:rPr>
        <w:t>1 .Δικηγορικός Σύλλογος Αθηνών, Ακαδημίας 60, 106 79, Αθήνα</w:t>
      </w:r>
    </w:p>
    <w:p>
      <w:pPr>
        <w:spacing w:before="240" w:after="240"/>
        <w:rPr>
          <w:lang w:val="el" w:eastAsia="el"/>
        </w:rPr>
      </w:pPr>
      <w:r>
        <w:rPr>
          <w:lang w:val="el" w:eastAsia="el"/>
        </w:rPr>
        <w:t>2 .Δικηγορικός Σύλλογος Θεσ/νίκης, 26</w:t>
      </w:r>
      <w:r>
        <w:rPr>
          <w:sz w:val="30"/>
          <w:szCs w:val="30"/>
          <w:vertAlign w:val="superscript"/>
          <w:lang w:val="el" w:eastAsia="el"/>
        </w:rPr>
        <w:t>ης</w:t>
      </w:r>
      <w:r>
        <w:rPr>
          <w:lang w:val="el" w:eastAsia="el"/>
        </w:rPr>
        <w:t xml:space="preserve"> Οκτωβρίου 5, 546 26, Δικαστικό Μέγαρο</w:t>
      </w:r>
    </w:p>
    <w:p>
      <w:pPr>
        <w:spacing w:before="240" w:after="240"/>
        <w:rPr>
          <w:lang w:val="el" w:eastAsia="el"/>
        </w:rPr>
      </w:pPr>
      <w:r>
        <w:rPr>
          <w:lang w:val="el" w:eastAsia="el"/>
        </w:rPr>
        <w:t>3 .Συμβολαιογραφικός Σύλλογος Αθηνών, Γεωργίου Γενναδίου 4, 106 78, Αθήνα</w:t>
      </w:r>
    </w:p>
    <w:p>
      <w:pPr>
        <w:spacing w:before="240" w:after="240"/>
        <w:rPr>
          <w:lang w:val="el" w:eastAsia="el"/>
        </w:rPr>
      </w:pPr>
      <w:r>
        <w:rPr>
          <w:lang w:val="el" w:eastAsia="el"/>
        </w:rPr>
        <w:t>4 .Ένωση Αμίσθων Υποθηκοφυλάκων Ελλάδος, Παπαφλέσσα 6, 157 72, Ζωγράφου</w:t>
      </w:r>
    </w:p>
    <w:p>
      <w:pPr>
        <w:spacing w:before="240" w:after="240"/>
        <w:rPr>
          <w:lang w:val="el" w:eastAsia="el"/>
        </w:rPr>
      </w:pPr>
      <w:r>
        <w:rPr>
          <w:lang w:val="el" w:eastAsia="el"/>
        </w:rPr>
        <w:t>5 .Ομοσπονδία Δικαστικών Επιμελητών Ελλάδας, Καρόλου 28, 104 37, Αθήνα</w:t>
      </w:r>
    </w:p>
    <w:p>
      <w:pPr>
        <w:spacing w:before="240" w:after="240"/>
        <w:rPr>
          <w:lang w:val="el" w:eastAsia="el"/>
        </w:rPr>
      </w:pPr>
      <w:r>
        <w:rPr>
          <w:b/>
          <w:bCs/>
          <w:u w:val="single"/>
          <w:lang w:val="el" w:eastAsia="el"/>
        </w:rPr>
        <w:t>ΙΙ. Εσωτερική Διανομή:</w:t>
      </w:r>
    </w:p>
    <w:p>
      <w:pPr>
        <w:spacing w:before="240" w:after="240"/>
        <w:rPr>
          <w:lang w:val="el" w:eastAsia="el"/>
        </w:rPr>
      </w:pPr>
      <w:r>
        <w:rPr>
          <w:lang w:val="el" w:eastAsia="el"/>
        </w:rPr>
        <w:t>1 .Γραφείο Επικοινωνίας και Πληροφόρησης Πολιτών</w:t>
      </w:r>
    </w:p>
    <w:p>
      <w:pPr>
        <w:spacing w:before="240" w:after="240"/>
        <w:rPr>
          <w:lang w:val="el" w:eastAsia="el"/>
        </w:rPr>
      </w:pPr>
      <w:r>
        <w:rPr>
          <w:lang w:val="el" w:eastAsia="el"/>
        </w:rPr>
        <w:t>2 .Δ/νση Ηλεκτρονικής Διακυβέρνησης (2)</w:t>
      </w:r>
    </w:p>
    <w:p>
      <w:pPr>
        <w:spacing w:before="240" w:after="240"/>
        <w:rPr>
          <w:lang w:val="el" w:eastAsia="el"/>
        </w:rPr>
      </w:pPr>
      <w:r>
        <w:rPr>
          <w:lang w:val="el" w:eastAsia="el"/>
        </w:rPr>
        <w:t>3 .Δ/νση Φορολογίας Εισοδήματος (Δ12) – Τμήμα Α΄(2) – Φάκ. Τεκμηρίωσης</w:t>
      </w:r>
    </w:p>
    <w:p>
      <w:pPr>
        <w:spacing w:before="240" w:after="240"/>
        <w:rPr>
          <w:lang w:val="el" w:eastAsia="el"/>
        </w:rPr>
      </w:pPr>
      <w:r>
        <w:rPr>
          <w:lang w:val="el" w:eastAsia="el"/>
        </w:rPr>
        <w:t>4 .Γραφείο κ. Γενικού Γραμματέα Δημοσίων Εσόδων</w:t>
      </w:r>
    </w:p>
    <w:p>
      <w:pPr>
        <w:spacing w:before="240" w:after="240"/>
        <w:rPr>
          <w:lang w:val="el" w:eastAsia="el"/>
        </w:rPr>
      </w:pPr>
      <w:r>
        <w:rPr>
          <w:lang w:val="el" w:eastAsia="el"/>
        </w:rPr>
        <w:t>5 . Γραφείο κ. Δ/ντή Φορολογίας Εισοδήματος</w:t>
      </w:r>
    </w:p>
    <w:p>
      <w:pPr>
        <w:spacing w:before="240" w:after="240"/>
        <w:rPr>
          <w:lang w:val="el" w:eastAsia="el"/>
        </w:rPr>
      </w:pPr>
      <w:r>
        <w:rPr>
          <w:lang w:val="el" w:eastAsia="el"/>
        </w:rPr>
        <w:t>6 .Δ/νση Βιβλίων &amp; Στοιχείων (με συνημμένα τα α και β σχετικά και το</w:t>
      </w:r>
    </w:p>
    <w:p>
      <w:pPr>
        <w:spacing w:before="240" w:after="240"/>
        <w:rPr>
          <w:lang w:val="el" w:eastAsia="el"/>
        </w:rPr>
      </w:pPr>
      <w:r>
        <w:rPr>
          <w:lang w:val="el" w:eastAsia="el"/>
        </w:rPr>
        <w:t>1009074/157/Α0012/13.5.2008 έγγραφό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