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w:t>
      </w:r>
      <w:r>
        <w:rPr>
          <w:sz w:val="30"/>
          <w:szCs w:val="30"/>
          <w:vertAlign w:val="superscript"/>
          <w:lang w:val="el" w:eastAsia="el"/>
        </w:rPr>
        <w:t>Α</w:t>
      </w:r>
      <w:r>
        <w:rPr>
          <w:b/>
          <w:bCs/>
          <w:lang w:val="el" w:eastAsia="el"/>
        </w:rPr>
        <w:t>Σ</w:t>
      </w:r>
      <w:r>
        <w:rPr>
          <w:sz w:val="30"/>
          <w:szCs w:val="30"/>
          <w:vertAlign w:val="superscript"/>
          <w:lang w:val="el" w:eastAsia="el"/>
        </w:rPr>
        <w:t>Δ</w:t>
      </w:r>
      <w:r>
        <w:rPr>
          <w:b/>
          <w:bCs/>
          <w:lang w:val="el" w:eastAsia="el"/>
        </w:rPr>
        <w:t>Τ</w:t>
      </w:r>
      <w:r>
        <w:rPr>
          <w:sz w:val="30"/>
          <w:szCs w:val="30"/>
          <w:vertAlign w:val="superscript"/>
          <w:lang w:val="el" w:eastAsia="el"/>
        </w:rPr>
        <w:t>Α</w:t>
      </w:r>
      <w:r>
        <w:rPr>
          <w:b/>
          <w:bCs/>
          <w:lang w:val="el" w:eastAsia="el"/>
        </w:rPr>
        <w:t>Ο</w:t>
      </w:r>
      <w:r>
        <w:rPr>
          <w:sz w:val="30"/>
          <w:szCs w:val="30"/>
          <w:vertAlign w:val="superscript"/>
          <w:lang w:val="el" w:eastAsia="el"/>
        </w:rPr>
        <w:t>:</w:t>
      </w:r>
      <w:r>
        <w:rPr>
          <w:b/>
          <w:bCs/>
          <w:lang w:val="el" w:eastAsia="el"/>
        </w:rPr>
        <w:t>Δ</w:t>
      </w:r>
      <w:r>
        <w:rPr>
          <w:sz w:val="30"/>
          <w:szCs w:val="30"/>
          <w:vertAlign w:val="superscript"/>
          <w:lang w:val="el" w:eastAsia="el"/>
        </w:rPr>
        <w:t>Β</w:t>
      </w:r>
      <w:r>
        <w:rPr>
          <w:b/>
          <w:bCs/>
          <w:lang w:val="el" w:eastAsia="el"/>
        </w:rPr>
        <w:t>ΙΑ</w:t>
      </w:r>
      <w:r>
        <w:rPr>
          <w:sz w:val="30"/>
          <w:szCs w:val="30"/>
          <w:vertAlign w:val="superscript"/>
          <w:lang w:val="el" w:eastAsia="el"/>
        </w:rPr>
        <w:t>Ι</w:t>
      </w:r>
      <w:r>
        <w:rPr>
          <w:b/>
          <w:bCs/>
          <w:lang w:val="el" w:eastAsia="el"/>
        </w:rPr>
        <w:t>Δ</w:t>
      </w:r>
      <w:r>
        <w:rPr>
          <w:sz w:val="30"/>
          <w:szCs w:val="30"/>
          <w:vertAlign w:val="superscript"/>
          <w:lang w:val="el" w:eastAsia="el"/>
        </w:rPr>
        <w:t>Η</w:t>
      </w:r>
      <w:r>
        <w:rPr>
          <w:b/>
          <w:bCs/>
          <w:lang w:val="el" w:eastAsia="el"/>
        </w:rPr>
        <w:t>ΙΚ</w:t>
      </w:r>
      <w:r>
        <w:rPr>
          <w:sz w:val="30"/>
          <w:szCs w:val="30"/>
          <w:vertAlign w:val="superscript"/>
          <w:lang w:val="el" w:eastAsia="el"/>
        </w:rPr>
        <w:t>Δ</w:t>
      </w:r>
      <w:r>
        <w:rPr>
          <w:b/>
          <w:bCs/>
          <w:lang w:val="el" w:eastAsia="el"/>
        </w:rPr>
        <w:t>Τ</w:t>
      </w:r>
      <w:r>
        <w:rPr>
          <w:sz w:val="30"/>
          <w:szCs w:val="30"/>
          <w:vertAlign w:val="superscript"/>
          <w:lang w:val="el" w:eastAsia="el"/>
        </w:rPr>
        <w:t>Η</w:t>
      </w:r>
      <w:r>
        <w:rPr>
          <w:b/>
          <w:bCs/>
          <w:lang w:val="el" w:eastAsia="el"/>
        </w:rPr>
        <w:t>ΥΟ</w:t>
      </w:r>
      <w:r>
        <w:rPr>
          <w:sz w:val="30"/>
          <w:szCs w:val="30"/>
          <w:vertAlign w:val="superscript"/>
          <w:lang w:val="el" w:eastAsia="el"/>
        </w:rPr>
        <w:t>-Β5Π</w:t>
      </w:r>
    </w:p>
    <w:p>
      <w:pPr>
        <w:pStyle w:val="PreambelText"/>
        <w:spacing w:before="240" w:after="240"/>
        <w:rPr>
          <w:lang w:val="el" w:eastAsia="el"/>
        </w:rPr>
      </w:pPr>
      <w:r>
        <w:rPr>
          <w:b/>
          <w:bCs/>
          <w:lang w:val="el" w:eastAsia="el"/>
        </w:rPr>
        <w:t xml:space="preserve">ΕΛΛΗΝΙΚΗ ΔΗΜΟΚΡΑΤΙΑ </w:t>
      </w:r>
      <w:r>
        <w:rPr>
          <w:lang w:val="el" w:eastAsia="el"/>
        </w:rPr>
        <w:t>Αθήνα, 9</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 ΔΙΕΥΘΥΝΣΗ ΦΟΡΟΛΟΓΙΑΣ</w:t>
      </w:r>
    </w:p>
    <w:p>
      <w:pPr>
        <w:pStyle w:val="PreambelText"/>
        <w:spacing w:before="240" w:after="240"/>
        <w:rPr>
          <w:lang w:val="el" w:eastAsia="el"/>
        </w:rPr>
      </w:pPr>
      <w:r>
        <w:rPr>
          <w:b/>
          <w:bCs/>
          <w:lang w:val="el" w:eastAsia="el"/>
        </w:rPr>
        <w:t>ΔΙΕΥΘΥΝΣΗ ΦΟΡΟΛΟΓΙΑΣ ΕΙΣΟΔΗΜΑΤΟΣ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Ταχ. Δ/νση : Καρ. Σερβίας 10 </w:t>
      </w:r>
      <w:r>
        <w:rPr>
          <w:b/>
          <w:bCs/>
          <w:lang w:val="el" w:eastAsia="el"/>
        </w:rPr>
        <w:t>ΠΟΛ.: 1102</w:t>
      </w:r>
    </w:p>
    <w:p>
      <w:pPr>
        <w:spacing w:before="240" w:after="240"/>
        <w:rPr>
          <w:lang w:val="el" w:eastAsia="el"/>
        </w:rPr>
      </w:pPr>
      <w:r>
        <w:rPr>
          <w:lang w:val="el" w:eastAsia="el"/>
        </w:rPr>
        <w:t>Τ.Κ. : 101 84 ΑΘΗΝΑ</w:t>
      </w:r>
    </w:p>
    <w:p>
      <w:pPr>
        <w:spacing w:before="240" w:after="240"/>
        <w:rPr>
          <w:lang w:val="el" w:eastAsia="el"/>
        </w:rPr>
      </w:pPr>
      <w:r>
        <w:rPr>
          <w:lang w:val="el" w:eastAsia="el"/>
        </w:rPr>
        <w:t xml:space="preserve">Πληροφορίες : Α. Κουσίδου – Δ. Παπαγιάννης </w:t>
      </w:r>
      <w:r>
        <w:rPr>
          <w:b/>
          <w:bCs/>
          <w:lang w:val="el" w:eastAsia="el"/>
        </w:rPr>
        <w:t xml:space="preserve">ΠΡΟΣ </w:t>
      </w:r>
      <w:r>
        <w:rPr>
          <w:b/>
          <w:bCs/>
          <w:sz w:val="30"/>
          <w:szCs w:val="30"/>
          <w:vertAlign w:val="subscript"/>
          <w:lang w:val="el" w:eastAsia="el"/>
        </w:rPr>
        <w:t>:</w:t>
      </w:r>
      <w:r>
        <w:rPr>
          <w:b/>
          <w:bCs/>
          <w:lang w:val="el" w:eastAsia="el"/>
        </w:rPr>
        <w:t xml:space="preserve"> Ως Π</w:t>
      </w:r>
      <w:r>
        <w:rPr>
          <w:b/>
          <w:bCs/>
          <w:sz w:val="30"/>
          <w:szCs w:val="30"/>
          <w:vertAlign w:val="subscript"/>
          <w:lang w:val="el" w:eastAsia="el"/>
        </w:rPr>
        <w:t>.</w:t>
      </w:r>
      <w:r>
        <w:rPr>
          <w:b/>
          <w:bCs/>
          <w:lang w:val="el" w:eastAsia="el"/>
        </w:rPr>
        <w:t xml:space="preserve"> Δ</w:t>
      </w:r>
      <w:r>
        <w:rPr>
          <w:b/>
          <w:bCs/>
          <w:sz w:val="30"/>
          <w:szCs w:val="30"/>
          <w:vertAlign w:val="subscript"/>
          <w:lang w:val="el" w:eastAsia="el"/>
        </w:rPr>
        <w:t>.</w:t>
      </w:r>
    </w:p>
    <w:p>
      <w:pPr>
        <w:spacing w:before="240" w:after="240"/>
        <w:rPr>
          <w:lang w:val="el" w:eastAsia="el"/>
        </w:rPr>
      </w:pPr>
      <w:r>
        <w:rPr>
          <w:lang w:val="el" w:eastAsia="el"/>
        </w:rPr>
        <w:t>Τηλέφωνο : 210.3375315-6</w:t>
      </w:r>
    </w:p>
    <w:p>
      <w:pPr>
        <w:spacing w:before="240" w:after="240"/>
        <w:rPr>
          <w:lang w:val="el" w:eastAsia="el"/>
        </w:rPr>
      </w:pPr>
      <w:r>
        <w:rPr>
          <w:lang w:val="el" w:eastAsia="el"/>
        </w:rPr>
        <w:t>FAX : 210.3375001</w:t>
      </w:r>
    </w:p>
    <w:p>
      <w:pPr>
        <w:spacing w:before="240" w:after="240"/>
        <w:rPr>
          <w:lang w:val="el" w:eastAsia="el"/>
        </w:rPr>
      </w:pPr>
      <w:r>
        <w:rPr>
          <w:b/>
          <w:bCs/>
          <w:lang w:val="el" w:eastAsia="el"/>
        </w:rPr>
        <w:t xml:space="preserve">ΘΕΜΑ: </w:t>
      </w:r>
      <w:r>
        <w:rPr>
          <w:lang w:val="el" w:eastAsia="el"/>
        </w:rPr>
        <w:t>Κοινοποίηση της 54/2014 Γνωμοδότησης του Ν.Σ.Κ.</w:t>
      </w:r>
    </w:p>
    <w:p>
      <w:pPr>
        <w:spacing w:before="240" w:after="240"/>
        <w:rPr>
          <w:lang w:val="el" w:eastAsia="el"/>
        </w:rPr>
      </w:pPr>
      <w:r>
        <w:rPr>
          <w:lang w:val="el" w:eastAsia="el"/>
        </w:rPr>
        <w:t>Σας κοινοποιούμε για ενημέρωσή σας την 54/2014 ομόφωνη Γνωμοδότηση της Α΄ Τακτικής Ολομέλειας Του Νομικού Συμβουλίου του Κράτους, που έγινε δεκτή από τον Υπουργό Οικονομικών.</w:t>
      </w:r>
    </w:p>
    <w:p>
      <w:pPr>
        <w:spacing w:before="240" w:after="240"/>
        <w:rPr>
          <w:lang w:val="el" w:eastAsia="el"/>
        </w:rPr>
      </w:pPr>
      <w:r>
        <w:rPr>
          <w:lang w:val="el" w:eastAsia="el"/>
        </w:rPr>
        <w:t>Σύμφωνα με τη Γνωμοδότηση αυτή, το μηνιαίως καταβαλλόμενο κατ’ εφαρμογήν των διατάξεων του άρθρου 11 παράγραφος 3 περ. α΄ του ν. 2327/1995 ποσό για τα έξοδα κινήσεως, χωρίς απόδοση λογαριασμού, στα τακτικά εν ενεργεία μέλη της Ακαδημίας Αθηνών, καλύπτει δαπάνες στις οποίες τα ως άνω πρόσωπα υποβάλλονται για την εκτέλεση των καθηκόντων τους ως τακτικών μελών της Ακαδημίας Αθηνών και επομένως, δεν αποτελεί φορολογητέο εισόδημα, κατά την έννοια του άρθρου 78 παρ. 1 του Συντάγματος και του άρθρου 4 παρ. 1 του Κ.Φ.Ε..</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 xml:space="preserve">ΣΥΝΗΜΜΕΝΗ: </w:t>
      </w:r>
      <w:r>
        <w:rPr>
          <w:lang w:val="el" w:eastAsia="el"/>
        </w:rPr>
        <w:t>Η 54/2014 Γνωμοδότηση του Ν.Σ.Κ.</w:t>
      </w:r>
    </w:p>
    <w:p>
      <w:pPr>
        <w:spacing w:before="240" w:after="240"/>
        <w:rPr>
          <w:lang w:val="el" w:eastAsia="el"/>
        </w:rPr>
      </w:pPr>
      <w:r>
        <w:rPr>
          <w:lang w:val="el" w:eastAsia="el"/>
        </w:rPr>
        <w:t>ΑΔΑ: ΒΙΗΔΗ-Β5Π</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Δημόσιες Οικονομικές Υπηρεσίες και Τοπικά Γραφεία αυτών</w:t>
      </w:r>
    </w:p>
    <w:p>
      <w:pPr>
        <w:spacing w:before="240" w:after="240"/>
        <w:rPr>
          <w:lang w:val="el" w:eastAsia="el"/>
        </w:rPr>
      </w:pPr>
      <w:r>
        <w:rPr>
          <w:lang w:val="el" w:eastAsia="el"/>
        </w:rPr>
        <w:t>2. Οικονομικές Επιθεωρήσεις – Όλους τους Επιθεωρητές στις έδρες τους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Νομικό Συμβούλιο του Κράτους – Ακαδημίας 68 – 10678 ΑΘΗΝΑ</w:t>
      </w:r>
    </w:p>
    <w:p>
      <w:pPr>
        <w:spacing w:before="240" w:after="240"/>
        <w:rPr>
          <w:lang w:val="el" w:eastAsia="el"/>
        </w:rPr>
      </w:pPr>
      <w:r>
        <w:rPr>
          <w:lang w:val="el" w:eastAsia="el"/>
        </w:rPr>
        <w:t>2. Περιοδικό «ΦΟΡΟΛΟΓΙΚΗ ΕΠΙΘΕΩΡΗΣΗ»</w:t>
      </w:r>
    </w:p>
    <w:p>
      <w:pPr>
        <w:spacing w:before="240" w:after="240"/>
        <w:rPr>
          <w:lang w:val="el" w:eastAsia="el"/>
        </w:rPr>
      </w:pPr>
      <w:r>
        <w:rPr>
          <w:lang w:val="el" w:eastAsia="el"/>
        </w:rPr>
        <w:t>3. ΠΟΕ – Δ.Ο.Υ.</w:t>
      </w:r>
    </w:p>
    <w:p>
      <w:pPr>
        <w:spacing w:before="240" w:after="240"/>
        <w:rPr>
          <w:lang w:val="el" w:eastAsia="el"/>
        </w:rPr>
      </w:pPr>
      <w:r>
        <w:rPr>
          <w:lang w:val="el" w:eastAsia="el"/>
        </w:rPr>
        <w:t>4. Σύλλογο Εργαζομένων Δ.Ο.Υ. Αττικής και Νήσων</w:t>
      </w:r>
    </w:p>
    <w:p>
      <w:pPr>
        <w:spacing w:before="240" w:after="240"/>
        <w:rPr>
          <w:lang w:val="el" w:eastAsia="el"/>
        </w:rPr>
      </w:pPr>
      <w:r>
        <w:rPr>
          <w:lang w:val="el" w:eastAsia="el"/>
        </w:rPr>
        <w:t>5. Ειδικό Νομικό Γραφείο Φορολογίας</w:t>
      </w:r>
    </w:p>
    <w:p>
      <w:pPr>
        <w:spacing w:before="240" w:after="240"/>
        <w:rPr>
          <w:lang w:val="el" w:eastAsia="el"/>
        </w:rPr>
      </w:pPr>
      <w:r>
        <w:rPr>
          <w:lang w:val="el" w:eastAsia="el"/>
        </w:rPr>
        <w:t>6. Γενικό Επιθεωρητή Δημόσιας Διοίκησης – Λ. Κηφισίας 1 – 11523 ΑΘΗΝΑ</w:t>
      </w:r>
    </w:p>
    <w:p>
      <w:pPr>
        <w:spacing w:before="240" w:after="240"/>
        <w:rPr>
          <w:lang w:val="el" w:eastAsia="el"/>
        </w:rPr>
      </w:pPr>
      <w:r>
        <w:rPr>
          <w:lang w:val="el" w:eastAsia="el"/>
        </w:rPr>
        <w:t>7. Ακαδημία Αθηνών – Πανεπιστημίου 28, Τ.Κ. 106 79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κ. κ. Γενικών Γραμματέων</w:t>
      </w:r>
    </w:p>
    <w:p>
      <w:pPr>
        <w:spacing w:before="240" w:after="240"/>
        <w:rPr>
          <w:lang w:val="el" w:eastAsia="el"/>
        </w:rPr>
      </w:pPr>
      <w:r>
        <w:rPr>
          <w:lang w:val="el" w:eastAsia="el"/>
        </w:rPr>
        <w:t>5. Γρ. κ. κ. Γ. Δ/ντών</w:t>
      </w:r>
    </w:p>
    <w:p>
      <w:pPr>
        <w:spacing w:before="240" w:after="240"/>
        <w:rPr>
          <w:lang w:val="el" w:eastAsia="el"/>
        </w:rPr>
      </w:pPr>
      <w:r>
        <w:rPr>
          <w:lang w:val="el" w:eastAsia="el"/>
        </w:rPr>
        <w:t>6. Γραφείο κ. Γενικού Διευθυντή Φορολογικής Διοίκησης</w:t>
      </w:r>
    </w:p>
    <w:p>
      <w:pPr>
        <w:spacing w:before="240" w:after="240"/>
        <w:rPr>
          <w:lang w:val="el" w:eastAsia="el"/>
        </w:rPr>
      </w:pPr>
      <w:r>
        <w:rPr>
          <w:lang w:val="el" w:eastAsia="el"/>
        </w:rPr>
        <w:t>7. Όλες τις Φορολογικές Δ/νσεις και Τμήματα</w:t>
      </w:r>
    </w:p>
    <w:p>
      <w:pPr>
        <w:spacing w:before="240" w:after="240"/>
        <w:rPr>
          <w:lang w:val="el" w:eastAsia="el"/>
        </w:rPr>
      </w:pPr>
      <w:r>
        <w:rPr>
          <w:lang w:val="el" w:eastAsia="el"/>
        </w:rPr>
        <w:t>8. Γραφείο Τύπου και Δημοσίων Σχέσεων ( 5)</w:t>
      </w:r>
    </w:p>
    <w:p>
      <w:pPr>
        <w:spacing w:before="240" w:after="240"/>
        <w:rPr>
          <w:lang w:val="el" w:eastAsia="el"/>
        </w:rPr>
      </w:pPr>
      <w:r>
        <w:rPr>
          <w:lang w:val="el" w:eastAsia="el"/>
        </w:rPr>
        <w:t>9. Γραφείο Επικοινωνίας και Πληροφόρησης Πολιτών (5)</w:t>
      </w:r>
    </w:p>
    <w:p>
      <w:pPr>
        <w:spacing w:before="240" w:after="240"/>
        <w:rPr>
          <w:lang w:val="el" w:eastAsia="el"/>
        </w:rPr>
      </w:pPr>
      <w:r>
        <w:rPr>
          <w:lang w:val="el" w:eastAsia="el"/>
        </w:rPr>
        <w:t>10. Διεύθυνση Φορολογίας Εισοδήματος (Δ12) – Τμήματα Α΄(20),Β΄(10),Γ΄(5)</w:t>
      </w:r>
    </w:p>
    <w:p>
      <w:pPr>
        <w:spacing w:before="240" w:after="240"/>
        <w:rPr>
          <w:lang w:val="el" w:eastAsia="el"/>
        </w:rPr>
      </w:pPr>
      <w:r>
        <w:rPr>
          <w:lang w:val="el" w:eastAsia="el"/>
        </w:rPr>
        <w:t>11. Γραφείο Δ/ντή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