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PreambelText"/>
        <w:spacing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ΓΕΝ. Δ/ΝΣΗ ΤΕΛΩΝΕΙΩΝ &amp; Ε.Φ.Κ.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17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ΔΑΣΜΟΛΟΓΙΚΗ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Πληροφορίες Τηλέφωνο FAX Email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Καρ.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101 84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Βασιλική Παπακωνσταντίνου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210 69 87 486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210 69 87 489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: 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d17- c@2001.syzefxis.gov.gr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Ως Π.Δ.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8230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ΘΕΜΑ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: Κοινοποίηση της Απόφασης αριθ. 2/2014 της Μεικτής Επιτροπής Ε.Ε.-Ελβετίας της 13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30"/>
                <w:szCs w:val="30"/>
                <w:vertAlign w:val="superscript"/>
                <w:lang w:val="el" w:eastAsia="el"/>
              </w:rPr>
              <w:t>ης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 Μαϊου 2014 σχετικά με την τροποποίηση του πρωτοκόλλου αριθ. 3 της Συμφωνίας μεταξύ της Ευρωπαϊκής Οικονομικής Κοινότητας και της Ελβετικής Συνομοσπονδίας σχετικά με τον ορισμό της έννοιας «καταγόμενα προϊόντα» ή «προϊόντα καταγωγής» και τις μεθόδους διοικητικής συνεργασίας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ΣΧΕΤ.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: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Η αριθ. πρωτ. Δ17 5045088 ΕΞ2009/17-11-2009 ΔΥΟ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Κοινοποίηση της Απόφασης αριθ. 2/2009 της Μεικτής Επιτροπής ΕΚ-Ελβετίας της 13ης lουλίου 2009, για την τροποποίηση του Πρωτοκόλλου 3 της Συμφωνίας μεταξύ της Ευρωπαϊκής Οικονομικής Κοινότητας και της Ελβετικής Συνομοσπονδίας σχετικά με τον ορισμό της έννοιας «καταγόμενα προϊόντα» ή «προϊόντα καταγωγής» και τις μεθόδους διοικητικής συνεργασίας)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Α. </w:t>
      </w:r>
      <w:r>
        <w:rPr>
          <w:lang w:val="el" w:eastAsia="el"/>
        </w:rPr>
        <w:t xml:space="preserve">Σε συνέχεια του ανωτέρω σχετικού, σας κοινοποιούμε </w:t>
      </w:r>
      <w:r>
        <w:rPr>
          <w:b/>
          <w:bCs/>
          <w:lang w:val="el" w:eastAsia="el"/>
        </w:rPr>
        <w:t>για ενημέρωση και εφαρμογή</w:t>
      </w:r>
      <w:r>
        <w:rPr>
          <w:lang w:val="el" w:eastAsia="el"/>
        </w:rPr>
        <w:t xml:space="preserve">, </w:t>
      </w:r>
      <w:r>
        <w:rPr>
          <w:b/>
          <w:bCs/>
          <w:lang w:val="el" w:eastAsia="el"/>
        </w:rPr>
        <w:t>την Απόφαση αριθ. 2/2014 της Μεικτής Επιτροπής Ε.Ε.-Ελβετίας της 13</w:t>
      </w:r>
      <w:r>
        <w:rPr>
          <w:b/>
          <w:bCs/>
          <w:sz w:val="30"/>
          <w:szCs w:val="30"/>
          <w:vertAlign w:val="superscript"/>
          <w:lang w:val="el" w:eastAsia="el"/>
        </w:rPr>
        <w:t>ης</w:t>
      </w:r>
      <w:r>
        <w:rPr>
          <w:b/>
          <w:bCs/>
          <w:lang w:val="el" w:eastAsia="el"/>
        </w:rPr>
        <w:t xml:space="preserve"> Μαϊου 2014 σχετικά με την τροποποίηση του πρωτοκόλλου αριθ. 3 της Συμφωνίας μεταξύ της Ευρωπαϊκής Οικονομικής Κοινότητας και της Ελβετικής Συνομοσπονδίας σχετικά με τον ορισμό της έννοιας «καταγόμενα προϊόντα» ή «προϊόντα καταγωγής» και τις μεθόδους διοικητικής συνεργασίας</w:t>
      </w:r>
      <w:r>
        <w:rPr>
          <w:lang w:val="el" w:eastAsia="el"/>
        </w:rPr>
        <w:t>, κατόπιν της προσχώρησης της Κροατίας στην Ευρωπαϊκή ένωση, η οποία δημοσιεύθηκε στην Επίσημη Εφημερίδα της Ευρωπαϊκής Ένωσης (L148/20.05.2014).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Σύμφωνα με το </w:t>
      </w:r>
      <w:r>
        <w:rPr>
          <w:b/>
          <w:bCs/>
          <w:lang w:val="el" w:eastAsia="el"/>
        </w:rPr>
        <w:t xml:space="preserve">άρθρο 1 </w:t>
      </w:r>
      <w:r>
        <w:rPr>
          <w:lang w:val="el" w:eastAsia="el"/>
        </w:rPr>
        <w:t xml:space="preserve">της κοινοποιούμενης Απόφασης, στο πρωτόκολλο αριθ. 3 της ως άνω Συμφωνίας </w:t>
      </w:r>
      <w:r>
        <w:rPr>
          <w:b/>
          <w:bCs/>
          <w:lang w:val="el" w:eastAsia="el"/>
        </w:rPr>
        <w:t xml:space="preserve">τα παραρτήματα ΙVα (κείμενο της δήλωσης τόπου καταγωγής) </w:t>
      </w:r>
      <w:r>
        <w:rPr>
          <w:lang w:val="el" w:eastAsia="el"/>
        </w:rPr>
        <w:t xml:space="preserve">και </w:t>
      </w:r>
      <w:r>
        <w:rPr>
          <w:b/>
          <w:bCs/>
          <w:lang w:val="el" w:eastAsia="el"/>
        </w:rPr>
        <w:t xml:space="preserve">IVβ (κείμενο της δήλωσης τιμολογίου EUR-MED) </w:t>
      </w:r>
      <w:r>
        <w:rPr>
          <w:lang w:val="el" w:eastAsia="el"/>
        </w:rPr>
        <w:t>αντικαθίστανται από τα κείμενα που περιλαμβάνονται στα παραρτήματα Ι και ΙΙ της παρούσας Απόφασης.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Με το </w:t>
      </w:r>
      <w:r>
        <w:rPr>
          <w:b/>
          <w:bCs/>
          <w:lang w:val="el" w:eastAsia="el"/>
        </w:rPr>
        <w:t xml:space="preserve">άρθρο 2 </w:t>
      </w:r>
      <w:r>
        <w:rPr>
          <w:lang w:val="el" w:eastAsia="el"/>
        </w:rPr>
        <w:t xml:space="preserve">της ως άνω Απόφασης ρυθμίζονται οι προϋποθέσεις αποδοχής των πιστοποιητικών καταγωγής, οι άδειες των εγκεκριμένων εξαγωγέων και η διοικητική συνεργασία ενώ με το </w:t>
      </w:r>
      <w:r>
        <w:rPr>
          <w:b/>
          <w:bCs/>
          <w:lang w:val="el" w:eastAsia="el"/>
        </w:rPr>
        <w:t xml:space="preserve">άρθρο 3 </w:t>
      </w:r>
      <w:r>
        <w:rPr>
          <w:lang w:val="el" w:eastAsia="el"/>
        </w:rPr>
        <w:t>τα εμπορεύματα υπό διαμετακόμιση.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Η </w:t>
      </w:r>
      <w:r>
        <w:rPr>
          <w:b/>
          <w:bCs/>
          <w:lang w:val="el" w:eastAsia="el"/>
        </w:rPr>
        <w:t xml:space="preserve">Απόφαση αριθ. 2/2014 της Μεικτής Επιτροπής Ε.Ε.-Ελβετίας </w:t>
      </w:r>
      <w:r>
        <w:rPr>
          <w:lang w:val="el" w:eastAsia="el"/>
        </w:rPr>
        <w:t xml:space="preserve">αρχίζει να ισχύει την ημέρα της έκδοσής της και </w:t>
      </w:r>
      <w:r>
        <w:rPr>
          <w:b/>
          <w:bCs/>
          <w:lang w:val="el" w:eastAsia="el"/>
        </w:rPr>
        <w:t>εφαρμόζεται από την 1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Ιουλίου 2013</w:t>
      </w:r>
      <w:r>
        <w:rPr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Β. </w:t>
      </w:r>
      <w:r>
        <w:rPr>
          <w:lang w:val="el" w:eastAsia="el"/>
        </w:rPr>
        <w:t>Οι επαγγελματικοί φορείς προς τους οποίους κοινοποιείται η παρούσα με τα συνημμένα της, παρακαλούνται όπως μεριμνήσουν για τη σχετική ενημέρωση των μελών τους.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ΠΡΟΪΣΤΑΜΕΝΗ ΤΗΣ ΔΙΕΥΘΥΝΣΗΣ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ΠΑΡΑΣΚΕΥΗ ΑΔΙΚΗΜΕΝΑΚΗ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Α. </w:t>
      </w:r>
      <w:r>
        <w:rPr>
          <w:b/>
          <w:bCs/>
          <w:u w:val="single"/>
          <w:lang w:val="el" w:eastAsia="el"/>
        </w:rPr>
        <w:t>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Τελωνεία Α΄ και Β΄ Τάξης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Β. </w:t>
      </w:r>
      <w:r>
        <w:rPr>
          <w:b/>
          <w:bCs/>
          <w:u w:val="single"/>
          <w:lang w:val="el" w:eastAsia="el"/>
        </w:rPr>
        <w:t>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 Τελωνειακές Περιφέρειες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ΕΛ.Υ.Τ. Αττικής και Θεσ/νίκης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3) Οικονομικές Επιθεωρήσεις (έδρες τους &amp; Δ/νση Επιθεώρησης Υπηρεσιών)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4) Υπουργείο Αγροτικής Ανάπτυξης και Τροφίμων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Αγροτικής Πολιτικής και Τεκμηρίωσης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Αχαρνών 5 – Τ.Κ. 101 76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5) Υπουργείο Ανάπτυξης και Ανταγωνιστικότητας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Πολιτικής Διεθνούς Εμπορίου,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Ερμού &amp; Κορνάρου 1, Τ.Κ. 105 63,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6) ΟΠΕΚΕΠΕ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Α)Τμήμα Διακρατικών Συναλλαγών και Οριζοντίων Θεμάτων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Αχαρνών 241 – Τ.Κ. 104 46,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Β) Δ/νση ΔΗ.ΛΙ.ΖΩ.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7) Κεντρική Ένωση Επιμελητηρίων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Ακαδημίας 7 – T.K 106 71,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8) Εμπορικά και Βιομηχανικά Επιμελητήρια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9) Επαγγελματικά και Βιοτεχνικά Επιμελητήρια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10) Σύνδεσμος Ελλήνων Βιομηχάνων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Ξενοφώντος 5,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11) Σύνδεσμος Βιομηχανιών Αττικής και Πειραιά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Αμερικής 10 – Τ.Κ 106 71,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12) Σύνδεσμος Βιομηχανιών Βορείου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Πλατεία Μοριχόβου 1 – Τ.Κ 546 24, ΘΕΣΣΑΛΟΝΙΚΗ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13) Σύνδεσμος Βιομηχ. Θεσσαλίας &amp; Κεντρ.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Ελ. Βενιζέλου 4 – Τ.Κ 382 21, ΒΟΛΟΣ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14) Σύνδεσμος Θεσσαλικών Βιομηχανιών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Μ.Αντύπα 2 – ΤΚ 412 22, ΛΑΡΙΣΑ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15) Πανελλήνιος Σύνδεσμος Εξαγωγέων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Κρατίνου 11 – Τ.Κ 105 52,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16) Σύνδεσμος Εξαγωγέων Βορείου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Πλατεία Μοριχόβου 1 – Τ.Κ 546 25, ΘΕΣΣΑΛΟΝΙΚΗ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17) Σύνδεσμος Ελληνικών Επιχ/σεων Εξαγωγής Διακίνησης Φρούτων, Λαχανικών &amp; Χυμών Ικαρίας 32Α - ΑΝΩ ΓΛΥΦΑΔΑ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18) Πανελλήνιος Σύνδεσμος Βιοτεχνιών &amp; Βιομηχανιών Πλεκτικής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Σωτήρος 2-4 – Τ.Κ 105 58,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19) Σύνδεσμος Επιχειρήσεων Πλεκτικής-Ετοίμου Ενδύματος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Ερμού 18</w:t>
      </w:r>
      <w:r>
        <w:rPr>
          <w:sz w:val="30"/>
          <w:szCs w:val="30"/>
          <w:vertAlign w:val="superscript"/>
          <w:lang w:val="el" w:eastAsia="el"/>
        </w:rPr>
        <w:t>Α</w:t>
      </w:r>
      <w:r>
        <w:rPr>
          <w:lang w:val="el" w:eastAsia="el"/>
        </w:rPr>
        <w:t xml:space="preserve"> - Τ.Κ. 546 24, ΘΕΣ/ΝΙΚΗ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20) Σύνδεσμος Ανωνύμων Εταιρειών και Ε.Π.Ε.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Ελ. Βενιζέλου 16 – Τ.Κ. 106 72,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21) Εθνική Συνομοσπονδία Ελληνικού Εμπορίου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Μητροπόλεως 42 – Τ.Κ 105 63,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22) Οργανισμός Προώθησης Εξαγωγών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Μ. Αντύπα 86-88, Τ.Κ 163 46, ΗΛΙΟΥΠΟΛΗ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23) Ομοσπονδία Εκτελωνιστών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Καραΐσκου 82- Τ.Κ 185 32, ΠΕΙΡΑΙΑΣ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24) Σύλλογος Εκτελωνιστών Αθήνας – Πειραιά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25) Σύλλογος Εκτελωνιστών Θεσσαλονίκης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Γ. </w:t>
      </w:r>
      <w:r>
        <w:rPr>
          <w:b/>
          <w:bCs/>
          <w:u w:val="single"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Γραφείο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Γραφείο Υφυπουργού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Γραφείο Γεν.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Γραφείο Γεν. Δ/ντού Τελωνείων και Ε.Φ.Κ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5) Δ/νσεις : 2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>, 18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>, 19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>, Ε.Φ.Κ., Δ33</w:t>
      </w:r>
      <w:r>
        <w:rPr>
          <w:sz w:val="30"/>
          <w:szCs w:val="30"/>
          <w:vertAlign w:val="superscript"/>
          <w:lang w:val="el" w:eastAsia="el"/>
        </w:rPr>
        <w:t>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Υποστήριξης Πληροφορικών Συστημάτων Τελωνείων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Διεθνών Οικονομικών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6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Οργάνωσης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9) Γραφείο Επικοινωνίας και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10) Δ/νση 17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- Τμήμα Γ΄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17-_c@2001.syzefxis.gov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