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w:t>
      </w:r>
    </w:p>
    <w:p>
      <w:pPr>
        <w:pStyle w:val="PreambelText"/>
        <w:spacing w:before="240" w:after="240"/>
        <w:rPr>
          <w:lang w:val="el" w:eastAsia="el"/>
        </w:rPr>
      </w:pPr>
      <w:r>
        <w:rPr>
          <w:lang w:val="el" w:eastAsia="el"/>
        </w:rPr>
        <w:t>ΕΣΟΔΩΝ</w:t>
      </w:r>
    </w:p>
    <w:p>
      <w:pPr>
        <w:pStyle w:val="PreambelText"/>
        <w:spacing w:before="240" w:after="240"/>
        <w:rPr>
          <w:lang w:val="el" w:eastAsia="el"/>
        </w:rPr>
      </w:pPr>
      <w:r>
        <w:rPr>
          <w:lang w:val="el" w:eastAsia="el"/>
        </w:rPr>
        <w:t>1 .ΓΕΝ. Δ/ΝΣΗ ΦΟΡΟΛΟΓΙΚΗΣ ΔΙΟΙΚΗΣΗΣ</w:t>
      </w:r>
    </w:p>
    <w:p>
      <w:pPr>
        <w:pStyle w:val="PreambelText"/>
        <w:spacing w:before="240" w:after="240"/>
        <w:rPr>
          <w:lang w:val="el" w:eastAsia="el"/>
        </w:rPr>
      </w:pPr>
      <w:r>
        <w:rPr>
          <w:lang w:val="el" w:eastAsia="el"/>
        </w:rPr>
        <w:t>Δ/ΝΣΗ ΦΟΡΟΛ. ΕΙΣΟΔ/ΤΟΣ (Δ12)</w:t>
      </w:r>
    </w:p>
    <w:p>
      <w:pPr>
        <w:pStyle w:val="Heading1"/>
        <w:spacing w:before="240" w:after="240"/>
        <w:rPr>
          <w:lang w:val="el" w:eastAsia="el"/>
        </w:rPr>
      </w:pPr>
      <w:r>
        <w:rPr>
          <w:rStyle w:val="hierarchy-num"/>
          <w:lang w:val="el" w:eastAsia="el"/>
        </w:rPr>
        <w:t>ΤΜΗΜΑ :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 Θαν. Σαφαρής</w:t>
      </w:r>
    </w:p>
    <w:p>
      <w:pPr>
        <w:spacing w:before="240" w:after="240"/>
        <w:rPr>
          <w:lang w:val="el" w:eastAsia="el"/>
        </w:rPr>
      </w:pPr>
      <w:r>
        <w:rPr>
          <w:lang w:val="el" w:eastAsia="el"/>
        </w:rPr>
        <w:t>Τηλέφωνο : 210 3375314</w:t>
      </w:r>
    </w:p>
    <w:p>
      <w:pPr>
        <w:spacing w:before="240" w:after="240"/>
        <w:rPr>
          <w:lang w:val="el" w:eastAsia="el"/>
        </w:rPr>
      </w:pPr>
      <w:r>
        <w:rPr>
          <w:lang w:val="el" w:eastAsia="el"/>
        </w:rPr>
        <w:t>FAX : 210 3375001</w:t>
      </w:r>
    </w:p>
    <w:p>
      <w:pPr>
        <w:spacing w:before="240" w:after="240"/>
        <w:rPr>
          <w:lang w:val="el" w:eastAsia="el"/>
        </w:rPr>
      </w:pPr>
      <w:r>
        <w:rPr>
          <w:lang w:val="el" w:eastAsia="el"/>
        </w:rPr>
        <w:t>2 . Δ/ΝΣΗ ΗΛΕΚΤΡΟΝΙΚΗΣ ΔΙΑΚΥΒΕΡΝΗΣΗΣ</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18346 Μοσχάτο</w:t>
      </w:r>
    </w:p>
    <w:p>
      <w:pPr>
        <w:spacing w:before="240" w:after="240"/>
        <w:rPr>
          <w:lang w:val="el" w:eastAsia="el"/>
        </w:rPr>
      </w:pPr>
      <w:r>
        <w:rPr>
          <w:lang w:val="el" w:eastAsia="el"/>
        </w:rPr>
        <w:t>Αθήνα, 23 Ιουλίου 2014</w:t>
      </w:r>
    </w:p>
    <w:p>
      <w:pPr>
        <w:spacing w:before="240" w:after="240"/>
        <w:rPr>
          <w:lang w:val="el" w:eastAsia="el"/>
        </w:rPr>
      </w:pPr>
      <w:r>
        <w:rPr>
          <w:b/>
          <w:bCs/>
          <w:lang w:val="el" w:eastAsia="el"/>
        </w:rPr>
        <w:t>ΠΟΛ.: 1181</w:t>
      </w:r>
    </w:p>
    <w:p>
      <w:pPr>
        <w:spacing w:before="240" w:after="240"/>
        <w:rPr>
          <w:lang w:val="el" w:eastAsia="el"/>
        </w:rPr>
      </w:pPr>
      <w:r>
        <w:rPr>
          <w:b/>
          <w:bCs/>
          <w:lang w:val="el" w:eastAsia="el"/>
        </w:rPr>
        <w:t>ΠΡΟΣ: Αποδέκτες Π.Δ.</w:t>
      </w:r>
    </w:p>
    <w:p>
      <w:pPr>
        <w:spacing w:before="240" w:after="240"/>
        <w:rPr>
          <w:lang w:val="el" w:eastAsia="el"/>
        </w:rPr>
      </w:pPr>
      <w:r>
        <w:rPr>
          <w:b/>
          <w:bCs/>
          <w:lang w:val="el" w:eastAsia="el"/>
        </w:rPr>
        <w:t>ΘΕΜΑ: ΗΛΕΚΤΡΟΝΙΚΗ ΥΠΟΒΟΛΗ ΕΚΠΡΟΘΕΣΜΩΝ ΤΡΟΠΟΠΟΙΗΤΙΚΩΝ ΦΟΡΟΛΟΓΙΚΩΝ</w:t>
      </w:r>
    </w:p>
    <w:p>
      <w:pPr>
        <w:spacing w:before="240" w:after="240"/>
        <w:rPr>
          <w:lang w:val="el" w:eastAsia="el"/>
        </w:rPr>
      </w:pPr>
      <w:r>
        <w:rPr>
          <w:b/>
          <w:bCs/>
          <w:lang w:val="el" w:eastAsia="el"/>
        </w:rPr>
        <w:t>ΔΗΛΩΣΕΩΝ ΟΙΚ.ΕΤΟΥΣ 2014»</w:t>
      </w:r>
    </w:p>
    <w:p>
      <w:pPr>
        <w:spacing w:before="240" w:after="240"/>
        <w:rPr>
          <w:lang w:val="el" w:eastAsia="el"/>
        </w:rPr>
      </w:pPr>
      <w:r>
        <w:rPr>
          <w:lang w:val="el" w:eastAsia="el"/>
        </w:rPr>
        <w:t>Σχετικά με τη διαχείριση των εκπρόθεσμων τροποποιητικών ηλεκτρονικών φορολογικών δηλώσεων διευκρινίζονται τα εξής:</w:t>
      </w:r>
    </w:p>
    <w:p>
      <w:pPr>
        <w:spacing w:before="240" w:after="240"/>
        <w:rPr>
          <w:lang w:val="el" w:eastAsia="el"/>
        </w:rPr>
      </w:pPr>
      <w:r>
        <w:rPr>
          <w:lang w:val="el" w:eastAsia="el"/>
        </w:rPr>
        <w:t xml:space="preserve">1. Όλες οι τροποποιητικές ηλεκτρονικά υποβληθείσες δηλώσεις φορολογίας εισοδήματος ανεξάρτητα από τις μεταβολές που θα δηλώνονται σε αυτές (έντυπα Ε1,Ε2 και Ε3) θα εκκαθαρίζονται άμεσα και εκ των υστέρων θα διενεργείται δειγματοληπτικός έλεγχος </w:t>
      </w:r>
      <w:r>
        <w:rPr>
          <w:u w:val="single"/>
          <w:lang w:val="el" w:eastAsia="el"/>
        </w:rPr>
        <w:t>ανάλογα</w:t>
      </w:r>
      <w:r>
        <w:rPr>
          <w:lang w:val="el" w:eastAsia="el"/>
        </w:rPr>
        <w:t xml:space="preserve"> με το αντικείμενο της τροποποιητικής (περίπτωση ανάκλησης εισοδήματος ή ανάκλησης τεκμηρίων, τροποποιητικές δηλώσεις για τις οποίες έχει δηλωθεί αυτοέλεγχος κατά την αρχική υποβολή κτλ).</w:t>
      </w:r>
    </w:p>
    <w:p>
      <w:pPr>
        <w:spacing w:before="240" w:after="240"/>
        <w:rPr>
          <w:lang w:val="el" w:eastAsia="el"/>
        </w:rPr>
      </w:pPr>
      <w:r>
        <w:rPr>
          <w:lang w:val="el" w:eastAsia="el"/>
        </w:rPr>
        <w:t xml:space="preserve">2. Σε περίπτωση εκπρόθεσμης υποβολής </w:t>
      </w:r>
      <w:r>
        <w:rPr>
          <w:u w:val="single"/>
          <w:lang w:val="el" w:eastAsia="el"/>
        </w:rPr>
        <w:t>χρεωστικών</w:t>
      </w:r>
      <w:r>
        <w:rPr>
          <w:lang w:val="el" w:eastAsia="el"/>
        </w:rPr>
        <w:t xml:space="preserve"> τροποποιητικών δηλώσεων, επιβάλλονται σύμφωνα με την παραγρ. 18 του άρθρου 66 του ν. 4174/2013, οι πρόσθετοι φόροι του άρθρου 1 του ν. 2523/1997 (προσαύξηση φόρου 1% για κάθε μήνα εκπρόθεσμης υποβολής αρχής γενομένης από 15.7 2014), ενώ μετά την απόκτηση εκτελεστού τίτλου επιβάλλεται το πρόστιμο του άρθρου 57 και υπολογίζονται οι τόκοι του άρθρου 53 του Κ.Φ.Δ. (4174/2013).</w:t>
      </w:r>
    </w:p>
    <w:p>
      <w:pPr>
        <w:spacing w:before="240" w:after="240"/>
        <w:rPr>
          <w:lang w:val="el" w:eastAsia="el"/>
        </w:rPr>
      </w:pPr>
      <w:r>
        <w:rPr>
          <w:lang w:val="el" w:eastAsia="el"/>
        </w:rPr>
        <w:t>3. Σε περίπτωση εκπρόθεσμης υποβολής τροποποιητικών δηλώσεων από τις οποίες δεν προκύπτει φορολογική υποχρέωση (</w:t>
      </w:r>
      <w:r>
        <w:rPr>
          <w:u w:val="single"/>
          <w:lang w:val="el" w:eastAsia="el"/>
        </w:rPr>
        <w:t>μηδενικές ή πιστωτικές</w:t>
      </w:r>
      <w:r>
        <w:rPr>
          <w:lang w:val="el" w:eastAsia="el"/>
        </w:rPr>
        <w:t>) ή τροποποιητικών δηλώσεων πληροφοριακού χαρακτήρα, ισχύει η παράγρ. 19 του άρθρου 66 του ν. 4174/2013 βάσει της οποίας επιβάλλονται τα πρόστιμα του άρθρου 4 παράγρ. 1 εδάφιο 1 του ν. 2523/97 με τον περιορισμό το καταβλητέο σε κάθε περίπτωση ποσό να μην ξεπερνά τα 100 ευρώ.</w:t>
      </w:r>
    </w:p>
    <w:p>
      <w:pPr>
        <w:spacing w:before="240" w:after="240"/>
        <w:rPr>
          <w:lang w:val="el" w:eastAsia="el"/>
        </w:rPr>
      </w:pPr>
      <w:r>
        <w:rPr>
          <w:lang w:val="el" w:eastAsia="el"/>
        </w:rPr>
        <w:t xml:space="preserve">4. Υπενθυμίζουμε ότι με την ερμηνευτική εγκύκλιο του ν. 2523/1997, ΠΟΛ 1317/1997, είχε διευκρινισθεί ότι εφόσον ο φορολογούμενος υποβάλλει εκπρόθεσμη τροποποιητική δήλωση φορολογίας εισοδήματος για να δηλώσει κάποιο στοιχείο με την παράλειψη του οποίου, </w:t>
      </w:r>
      <w:r>
        <w:rPr>
          <w:u w:val="single"/>
          <w:lang w:val="el" w:eastAsia="el"/>
        </w:rPr>
        <w:t>δεν παρέβη κάποια φορολογική διάταξη, δεν επιβάλλεται πρόστιμο.</w:t>
      </w:r>
    </w:p>
    <w:p>
      <w:pPr>
        <w:spacing w:before="240" w:after="240"/>
        <w:rPr>
          <w:lang w:val="el" w:eastAsia="el"/>
        </w:rPr>
      </w:pPr>
      <w:r>
        <w:rPr>
          <w:lang w:val="el" w:eastAsia="el"/>
        </w:rPr>
        <w:t xml:space="preserve">5. Τροποποιητικές δηλώσεις με τις οποίες ο φορολογούμενος μεταβάλλει ποσά σε κωδικούς που έχουν προσυμπληρωθεί από τη Φορολογική Διοίκηση, θα παραλαμβάνονται από τη ΔΟΥ, εφόσον ο φορολογούμενος προσκομίζει δικαιολογητικά , από τα οποία προκύπτει η σχετική μεταβολή (όπως ιδίως χειρόγραφη βεβαίωση αποδοχών ή υπεύθυνη δήλωση ότι δεν είχε απασχοληθεί από τον συγκεκριμένο εργοδότη κλπ) . Στην περίπτωση αυτή </w:t>
      </w:r>
      <w:r>
        <w:rPr>
          <w:u w:val="single"/>
          <w:lang w:val="el" w:eastAsia="el"/>
        </w:rPr>
        <w:t>δεν επιβάλλονται</w:t>
      </w:r>
      <w:r>
        <w:rPr>
          <w:lang w:val="el" w:eastAsia="el"/>
        </w:rPr>
        <w:t xml:space="preserve"> κυρώσεις .</w:t>
      </w:r>
    </w:p>
    <w:p>
      <w:pPr>
        <w:spacing w:before="240" w:after="240"/>
        <w:rPr>
          <w:lang w:val="el" w:eastAsia="el"/>
        </w:rPr>
      </w:pPr>
      <w:r>
        <w:rPr>
          <w:lang w:val="el" w:eastAsia="el"/>
        </w:rPr>
        <w:t xml:space="preserve">6. Εκπρόθεσμες τροποποιητικές δηλώσεις σε περίπτωση που εκκρεμεί προς εκκαθάριση αρχική ή εμπρόθεσμη τροποποιητική διότι τελεί υπό έλεγχο είτε στη ΔΟΥ είτε στη ΔΗΛΕΔ, υποβάλλονται μόνο στη ΔΟΥ </w:t>
      </w:r>
      <w:r>
        <w:rPr>
          <w:u w:val="single"/>
          <w:lang w:val="el" w:eastAsia="el"/>
        </w:rPr>
        <w:t>χωρίς κυρώσεις</w:t>
      </w:r>
      <w:r>
        <w:rPr>
          <w:lang w:val="el" w:eastAsia="el"/>
        </w:rPr>
        <w:t>.</w:t>
      </w:r>
    </w:p>
    <w:p>
      <w:pPr>
        <w:spacing w:before="240" w:after="240"/>
        <w:rPr>
          <w:lang w:val="el" w:eastAsia="el"/>
        </w:rPr>
      </w:pPr>
      <w:r>
        <w:rPr>
          <w:lang w:val="el" w:eastAsia="el"/>
        </w:rPr>
        <w:t>7. Τροποποιητικές δηλώσεις με επιφύλαξη υποβάλλονται μόνο στη ΔΟΥ.</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Δ.Ο.Υ.</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Δ/νσεις και Αυτοτελή Γραφεία</w:t>
      </w:r>
    </w:p>
    <w:p>
      <w:pPr>
        <w:spacing w:before="240" w:after="240"/>
        <w:rPr>
          <w:lang w:val="el" w:eastAsia="el"/>
        </w:rPr>
      </w:pPr>
      <w:r>
        <w:rPr>
          <w:lang w:val="el" w:eastAsia="el"/>
        </w:rPr>
        <w:t>2. Περιφερειακές Διευθύνσεις ΣΔΟΕ</w:t>
      </w:r>
    </w:p>
    <w:p>
      <w:pPr>
        <w:spacing w:before="240" w:after="240"/>
        <w:rPr>
          <w:lang w:val="el" w:eastAsia="el"/>
        </w:rPr>
      </w:pPr>
      <w:r>
        <w:rPr>
          <w:lang w:val="el" w:eastAsia="el"/>
        </w:rPr>
        <w:t>3. Αποδέκτες Πινάκων Β΄ (εκτός των αριθ. 1, 2, 3 και 5 αυτού), Η΄ (εκτός των αριθ. 4, 10 και 11 αυτού)</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κας Γεν. Γραμ. Δημοσίων Εσόδων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Δ/νση 12</w:t>
      </w:r>
      <w:r>
        <w:rPr>
          <w:sz w:val="30"/>
          <w:szCs w:val="30"/>
          <w:vertAlign w:val="superscript"/>
          <w:lang w:val="el" w:eastAsia="el"/>
        </w:rPr>
        <w:t>η</w:t>
      </w:r>
      <w:r>
        <w:rPr>
          <w:lang w:val="el" w:eastAsia="el"/>
        </w:rPr>
        <w:t xml:space="preserve"> - Τμήμα Α΄ (20) – Τμήμα Β΄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