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ΕΠΙΛΥΣΗΣ ΔΙΑΦΟΡΩΝ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ΥΠΟΔΙΕΥΘΥΝΣΗ ΝΟΜΙΚΩΝ ΘΕΜΑΤΩΝ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Αριστογείτονος 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17671 - Καλλιθέα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 : 210 9576882, 210 9576883,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9586151-210 9578710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210 9525111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9531321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Email 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yee.ny@mofadm.gr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«Aναστολή της προθεσμίας για την άσκηση ενδικοφανούς προσφυγής ενώπιον της Υπηρεσίας Εσωτερικής Επανεξέτασης (Διεύθυνσης Επίλυσης Διαφορών), καθώς και για την έκδοση αποφάσεων επί ενδικοφανών προσφυγών, κατά το χρονικό διάστημα από 1 έως 31 Αυγούστου»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Σας κοινοποιούμε τις διατάξεις της υποπαραγράφου 1β΄ του άρθρου 232 του ν. 4281/2014 (ΦΕΚ 160Α΄/8-8-14) </w:t>
      </w:r>
      <w:r>
        <w:rPr>
          <w:b/>
          <w:bCs/>
          <w:i/>
          <w:iCs/>
          <w:lang w:val="el" w:eastAsia="el"/>
        </w:rPr>
        <w:t>«Μέτρα στήριξης και ανάπτυξης της ελληνικής οικονομίας, οργανωτικά θέματα Υπουργείου Οικονομικών και άλλες διατάξεις»</w:t>
      </w:r>
      <w:r>
        <w:rPr>
          <w:b/>
          <w:bCs/>
          <w:lang w:val="el" w:eastAsia="el"/>
        </w:rPr>
        <w:t>, αναφορικά με την αναστολή της προθεσμίας για την άσκηση της προβλεπόμενης από το άρθρο 63 του ν. 4174/2013 ενδικοφανούς προσφυγής ενώπιον της Υπηρεσίας Εσωτερικής Επανεξέτασης (ήδη μετονομασθείσας σε Διεύθυνση Επίλυσης Διαφορών δυνάμει της υπ’ αριθ. Δ6Α1198069 ΕΞ 2013/30.12.2013 Απόφασης του Γενικού Γραμματέα Δημοσίων Εσόδων του Υπουργείου Οικονομικών, ΦΕΚ Β΄3367/31.12.2013), καθώς και της προθεσμίας για την έκδοση αποφάσεων επί ενδικοφανών προσφυγών από την ως άνω Υπηρεσία, κατά το χρονικό διάστημα από 1 έως 31 Αυγούστου, οι οποίες τέθηκαν με σκοπό την εναρμόνιση με τις ισχύουσες στις φορολογικές διαφορές διατάξεις περί αναστολής των προθεσμιών για την άσκηση ένδικων βοηθημάτων ή μέσων ενώπιον των αρμόδιων Δικαστηρίων.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Ειδικότερα, με την περίπτωση Α΄ της ως άνω υποπαραγράφου, προβλέπεται ότι η προθεσμία των τριάντα (30) ημερών για την άσκηση της ενδικοφανούς προσφυγής ενώπιον της Υπηρεσίας Εσωτερικής Επανεξέτασης (Διεύθυνση Επίλυσης Διαφορών), όπως ορίζεται στη διάταξη της παρ. 1, εδάφιο γ΄ του άρθρου 63 του ν. 4174/2013, αναστέλλεται για το χρονικό διάστημα από την 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έως την 31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Αυγούστου.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Επίσης, με την περίπτωση Β΄ της ως άνω υποπαραγράφου προβλέπεται ότι κατά το ίδιο χρονικό διάστημα (1-31 Αυγούστου) αναστέλλεται και η προθεσμία των εξήντα (60) ημερών για την έκδοση αποφάσεων επί ενδικοφανών προσφυγών από την Υπηρεσία Εσωτερικής Επανεξέτασης (Διεύθυνση Επίλυσης Διαφορών), η οποία προβλέπεται στη διάταξη της παρ. 5, εδάφιο α΄ του άρθρου 63 του ν. 4174/2013.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περίπτωση Γ΄ της ως άνω υποπαραγράφου προβλέπεται ότι οι ως άνω διατάξεις τίθενται σε ισχύ από τις 31/7/2014.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Επομένως, από 1/8/2014 και εφεξής </w:t>
      </w:r>
      <w:r>
        <w:rPr>
          <w:b/>
          <w:bCs/>
          <w:u w:val="single"/>
          <w:lang w:val="el" w:eastAsia="el"/>
        </w:rPr>
        <w:t xml:space="preserve">το χρονικό διάστημα από </w:t>
      </w:r>
      <w:r>
        <w:rPr>
          <w:b/>
          <w:bCs/>
          <w:u w:val="single"/>
          <w:lang w:val="el" w:eastAsia="el"/>
        </w:rPr>
        <w:t xml:space="preserve">1 </w:t>
      </w:r>
      <w:r>
        <w:rPr>
          <w:b/>
          <w:bCs/>
          <w:u w:val="single"/>
          <w:lang w:val="el" w:eastAsia="el"/>
        </w:rPr>
        <w:t xml:space="preserve">Αυγούστου έως </w:t>
      </w:r>
      <w:r>
        <w:rPr>
          <w:b/>
          <w:bCs/>
          <w:u w:val="single"/>
          <w:lang w:val="el" w:eastAsia="el"/>
        </w:rPr>
        <w:t xml:space="preserve">31 </w:t>
      </w:r>
      <w:r>
        <w:rPr>
          <w:b/>
          <w:bCs/>
          <w:u w:val="single"/>
          <w:lang w:val="el" w:eastAsia="el"/>
        </w:rPr>
        <w:t>Αυγούστου δεν προσμετράται κατά τον υπολογισμό των προθεσμιών</w:t>
      </w:r>
      <w:r>
        <w:rPr>
          <w:b/>
          <w:bCs/>
          <w:lang w:val="el" w:eastAsia="el"/>
        </w:rPr>
        <w:t>που ορίζονται στις ανωτέρω αναφερόμενες διατάξεις.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ΣΥΝΗΜΜΕΝΑ : τέσσερις (4) σελίδες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Ι Ν Α Κ Α Σ Α Π Ο Δ Ε Κ Τ Ω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Δ.Ο.Υ.: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Δ.Ο.Υ. στις οποίες λειτουργούν Τμήματα Ελέγχου και Δικαστικού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Δ.Ο.Υ. στις οποίες δεν λειτουργούν Τμήματα Ελέγχου και Δικαστικού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Κ.Ε.ΦΟ.ΜΕ.Π – Κ.Ε.ΜΕ.ΕΠ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Διεύθυνση Υποστήριξης Ηλεκτρονικά Συναλλασσομένων (e - υπηρεσίες)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Αποδέκτες Πίνακα Α’ (πλην περ. 4)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Αποδέκτες Πίνακα ΣΤ’ (πλην περ. 4,5 και 6)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Αποδέκτες Πίνακα Η’ (πλην περ. 4, 10 και 11)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Αποδέκτες Πίνακα Ι’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Αποδέκτες Πίνακα IA΄, - πλην των περιπτώσεων Ι (υποθηκοφυλακεία), ΙΙΙ (συμβολαιογραφικοί σύλλογοι) και IV αυτού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Σ.Δ.Ο.Ε. -Κ.Υ.- Δ/νση Διοικητικής Υποστήριξης, Τμήμα Δ΄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Σύνδεσμος Επιχειρήσεων και Βιομηχανιών (Σ.Ε.Β.)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Ξενοφώντος 5, Τ.Κ.105 57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Γενική Συνομοσπονδία Επαγγελματιών, Βιοτεχνών, Εμπόρων Ελλάδος Αριστοτέλους 46, Πεδίο Άρεως Τ.Κ. 104 33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Π.Ο.Ε. - Δ.Ο.Υ.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10. Περιοδικό «Φορολογική Επιθεώρηση» - Λεωχάρους 2, Τ.Κ.105 62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11. Δ/νσεις Σ.Δ.Ο.Ε. (Κ.Υ.)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Προϊσταμένους Γενικών Διευθύνσεων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5. Δ/νση Παρ. Νομικών Υποθ. Ελέγχου και Αν. Είσπραξης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Διεύθυνση Ελέγχων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Διεύθυνση Πολιτικής Εισπράξεων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Διεύθυνση Επίλυσης Διαφορών Αριστογείτονος 19 – Τ.Κ. 176 71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Τμήματα Α΄1, Α΄2, Α΄3, Α΄4, Β΄1 (δέκα αντίγραφα), Β΄2 και Τμήμα Διοικητικής Υποστήριξης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ee.ny@mofadm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