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ΔΙΕΥΘΥΝΣΗ ΕΠΙΛΥΣΗΣ ΔΙΑΦΟΡΩΝ</w:t>
      </w:r>
    </w:p>
    <w:p>
      <w:pPr>
        <w:pStyle w:val="Title"/>
        <w:spacing w:before="120" w:after="360"/>
        <w:rPr>
          <w:lang w:val="el" w:eastAsia="el"/>
        </w:rPr>
      </w:pPr>
      <w:r>
        <w:rPr>
          <w:b/>
          <w:bCs/>
          <w:lang w:val="el" w:eastAsia="el"/>
        </w:rPr>
        <w:t>Ι. 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b/>
          <w:bCs/>
          <w:lang w:val="el" w:eastAsia="el"/>
        </w:rPr>
        <w:t>ΙΙ. ΤΜΗΜΑ ΔΙΟΙΚΗΤΙΚΗΣ ΥΠΟΣΤΗΡΙΞΗΣ</w:t>
      </w:r>
    </w:p>
    <w:p>
      <w:pPr>
        <w:spacing w:before="240" w:after="240"/>
        <w:rPr>
          <w:lang w:val="el" w:eastAsia="el"/>
        </w:rPr>
      </w:pPr>
      <w:r>
        <w:rPr>
          <w:b/>
          <w:bCs/>
          <w:lang w:val="el" w:eastAsia="el"/>
        </w:rPr>
        <w:t>Ταχ. Δ/νση : Αριστογείτονος 19</w:t>
      </w:r>
    </w:p>
    <w:p>
      <w:pPr>
        <w:spacing w:before="240" w:after="240"/>
        <w:rPr>
          <w:lang w:val="el" w:eastAsia="el"/>
        </w:rPr>
      </w:pPr>
      <w:r>
        <w:rPr>
          <w:b/>
          <w:bCs/>
          <w:lang w:val="el" w:eastAsia="el"/>
        </w:rPr>
        <w:t>Ταχ. Κωδ. : 17671 - Καλλιθέα</w:t>
      </w:r>
    </w:p>
    <w:p>
      <w:pPr>
        <w:spacing w:before="240" w:after="240"/>
        <w:rPr>
          <w:lang w:val="el" w:eastAsia="el"/>
        </w:rPr>
      </w:pPr>
      <w:r>
        <w:rPr>
          <w:b/>
          <w:bCs/>
          <w:lang w:val="el" w:eastAsia="el"/>
        </w:rPr>
        <w:t>Τηλ. : 210 9515155, 9576 883</w:t>
      </w:r>
    </w:p>
    <w:p>
      <w:pPr>
        <w:spacing w:before="240" w:after="240"/>
        <w:rPr>
          <w:lang w:val="el" w:eastAsia="el"/>
        </w:rPr>
      </w:pPr>
      <w:r>
        <w:rPr>
          <w:b/>
          <w:bCs/>
          <w:lang w:val="el" w:eastAsia="el"/>
        </w:rPr>
        <w:t>FAX : 210 9531321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yee@mofadm.gr</w:t>
        </w:r>
      </w:hyperlink>
    </w:p>
    <w:p>
      <w:pPr>
        <w:spacing w:before="240" w:after="240"/>
        <w:rPr>
          <w:lang w:val="el" w:eastAsia="el"/>
        </w:rPr>
      </w:pPr>
      <w:r>
        <w:rPr>
          <w:b/>
          <w:bCs/>
          <w:lang w:val="el" w:eastAsia="el"/>
        </w:rPr>
        <w:t>ΘΕΜΑ: «Υποβολή και διαβίβαση ενδικοφανών προσφυγών κατά πράξεων</w:t>
      </w:r>
    </w:p>
    <w:p>
      <w:pPr>
        <w:spacing w:before="240" w:after="240"/>
        <w:rPr>
          <w:lang w:val="el" w:eastAsia="el"/>
        </w:rPr>
      </w:pPr>
      <w:r>
        <w:rPr>
          <w:b/>
          <w:bCs/>
          <w:lang w:val="el" w:eastAsia="el"/>
        </w:rPr>
        <w:t>διοικητικού προσδιορισμού ΕΝ.Φ.Ι.Α. (ν. 4223/2013) έτους 2014 στη Διεύθυνση Επίλυσης Διαφορών»</w:t>
      </w:r>
    </w:p>
    <w:p>
      <w:pPr>
        <w:spacing w:before="240" w:after="240"/>
        <w:rPr>
          <w:lang w:val="el" w:eastAsia="el"/>
        </w:rPr>
      </w:pPr>
      <w:r>
        <w:rPr>
          <w:b/>
          <w:bCs/>
          <w:lang w:val="el" w:eastAsia="el"/>
        </w:rPr>
        <w:t>Λόγω της υποβολής μεγάλου αριθμού ενδικοφανών προσφυγών κατά πράξεων διοικητικού προσδιορισμού ΕΝ.Φ.Ι.Α., στα πλαίσια της απλοποίησης των διαδικασιών, παρέχουμε τις ακόλουθες οδηγίες, για τη διευκόλυνση των φορολογουμένων και των φορολογικών αρχών κατά την παραλαβή και διαβίβαση των ενδικοφανών προσφυγών στη Διεύθυνση Επίλυσης Διαφορών:</w:t>
      </w:r>
    </w:p>
    <w:p>
      <w:pPr>
        <w:spacing w:before="240" w:after="240"/>
        <w:rPr>
          <w:lang w:val="el" w:eastAsia="el"/>
        </w:rPr>
      </w:pPr>
      <w:r>
        <w:rPr>
          <w:b/>
          <w:bCs/>
          <w:lang w:val="el" w:eastAsia="el"/>
        </w:rPr>
        <w:t xml:space="preserve">1. Οι ενδικοφανείς προσφυγές που υποβάλλονται κατά τα προβλεπόμενα μέσω των αρμοδίων Δ.Ο.Υ. </w:t>
      </w:r>
      <w:r>
        <w:rPr>
          <w:b/>
          <w:bCs/>
          <w:u w:val="single"/>
          <w:lang w:val="el" w:eastAsia="el"/>
        </w:rPr>
        <w:t>πρωτοκολλούνται αυθημερόν</w:t>
      </w:r>
      <w:r>
        <w:rPr>
          <w:b/>
          <w:bCs/>
          <w:lang w:val="el" w:eastAsia="el"/>
        </w:rPr>
        <w:t xml:space="preserve"> και στη συνέχεια, καταχωρούνται στην υφιστάμενη ηλεκτρονική εφαρμογή της Διεύθυνσης Επίλυσης Διαφορών </w:t>
      </w:r>
      <w:r>
        <w:rPr>
          <w:b/>
          <w:bCs/>
          <w:u w:val="single"/>
          <w:lang w:val="el" w:eastAsia="el"/>
        </w:rPr>
        <w:t>σε ειδικό πίνακα</w:t>
      </w:r>
      <w:r>
        <w:rPr>
          <w:b/>
          <w:bCs/>
          <w:lang w:val="el" w:eastAsia="el"/>
        </w:rPr>
        <w:t>, ο οποίος περιλαμβάνει μόνο τα ακόλουθα πεδία:</w:t>
      </w:r>
    </w:p>
    <w:p>
      <w:pPr>
        <w:spacing w:before="240" w:after="240"/>
        <w:rPr>
          <w:lang w:val="el" w:eastAsia="el"/>
        </w:rPr>
      </w:pPr>
      <w:r>
        <w:rPr>
          <w:b/>
          <w:bCs/>
          <w:lang w:val="el" w:eastAsia="el"/>
        </w:rPr>
        <w:t>• Δ.Ο.Υ.</w:t>
      </w:r>
    </w:p>
    <w:p>
      <w:pPr>
        <w:spacing w:before="240" w:after="240"/>
        <w:rPr>
          <w:lang w:val="el" w:eastAsia="el"/>
        </w:rPr>
      </w:pPr>
      <w:r>
        <w:rPr>
          <w:b/>
          <w:bCs/>
          <w:lang w:val="el" w:eastAsia="el"/>
        </w:rPr>
        <w:t>• Α.Φ.Μ.</w:t>
      </w:r>
    </w:p>
    <w:p>
      <w:pPr>
        <w:spacing w:before="240" w:after="240"/>
        <w:rPr>
          <w:lang w:val="el" w:eastAsia="el"/>
        </w:rPr>
      </w:pPr>
      <w:r>
        <w:rPr>
          <w:b/>
          <w:bCs/>
          <w:lang w:val="el" w:eastAsia="el"/>
        </w:rPr>
        <w:t>• ΟΝΟΜΑΤΕΠΩΝΥΜΟ ή ΕΠΩΝΥΜΙΑ</w:t>
      </w:r>
    </w:p>
    <w:p>
      <w:pPr>
        <w:spacing w:before="240" w:after="240"/>
        <w:rPr>
          <w:lang w:val="el" w:eastAsia="el"/>
        </w:rPr>
      </w:pPr>
      <w:r>
        <w:rPr>
          <w:b/>
          <w:bCs/>
          <w:lang w:val="el" w:eastAsia="el"/>
        </w:rPr>
        <w:t>• ΔΙΕΥΘΥΝΣΗ</w:t>
      </w:r>
    </w:p>
    <w:p>
      <w:pPr>
        <w:spacing w:before="240" w:after="240"/>
        <w:rPr>
          <w:lang w:val="el" w:eastAsia="el"/>
        </w:rPr>
      </w:pPr>
      <w:r>
        <w:rPr>
          <w:b/>
          <w:bCs/>
          <w:lang w:val="el" w:eastAsia="el"/>
        </w:rPr>
        <w:t>• ΑΡΙΘΜΟΣ ΠΡΩΤΟΚΟΛΛΟΥ ΚΑΤΑΘΕΣΗΣ</w:t>
      </w:r>
    </w:p>
    <w:p>
      <w:pPr>
        <w:spacing w:before="240" w:after="240"/>
        <w:rPr>
          <w:lang w:val="el" w:eastAsia="el"/>
        </w:rPr>
      </w:pPr>
      <w:r>
        <w:rPr>
          <w:b/>
          <w:bCs/>
          <w:lang w:val="el" w:eastAsia="el"/>
        </w:rPr>
        <w:t>• ΗΜΕΡΟΜΗΝΙΑ ΚΑΤΑΘΕΣΗΣ</w:t>
      </w:r>
    </w:p>
    <w:p>
      <w:pPr>
        <w:spacing w:before="240" w:after="240"/>
        <w:rPr>
          <w:lang w:val="el" w:eastAsia="el"/>
        </w:rPr>
      </w:pPr>
      <w:r>
        <w:rPr>
          <w:b/>
          <w:bCs/>
          <w:lang w:val="el" w:eastAsia="el"/>
        </w:rPr>
        <w:t>• ΛΟΓΟΙ ΠΡΟΣΦΥΓΗΣ (σύμφωνα με την κωδικοποίηση που αναφέρεται στην παρ. 3 της παρούσης)</w:t>
      </w:r>
    </w:p>
    <w:p>
      <w:pPr>
        <w:spacing w:before="240" w:after="240"/>
        <w:rPr>
          <w:lang w:val="el" w:eastAsia="el"/>
        </w:rPr>
      </w:pPr>
      <w:r>
        <w:rPr>
          <w:b/>
          <w:bCs/>
          <w:lang w:val="el" w:eastAsia="el"/>
        </w:rPr>
        <w:t xml:space="preserve">2. Ακολούθως, οι ενδικοφανείς προσφυγές, μαζί με τις προσβαλλόμενες πράξεις διοικητικού προσδιορισμού ΕΝ.Φ.Ι.Α. (εκκαθαριστικά), και τα έγγραφα που τυχόν προσκόμισαν οι υπόχρεοι, </w:t>
      </w:r>
      <w:r>
        <w:rPr>
          <w:b/>
          <w:bCs/>
          <w:u w:val="single"/>
          <w:lang w:val="el" w:eastAsia="el"/>
        </w:rPr>
        <w:t>διαβιβάζονται συγκεντρωτικά (σε φυσική μορφή)</w:t>
      </w:r>
      <w:r>
        <w:rPr>
          <w:b/>
          <w:bCs/>
          <w:lang w:val="el" w:eastAsia="el"/>
        </w:rPr>
        <w:t xml:space="preserve"> στη Διεύθυνση Επίλυσης Διαφορών, μία φορά την εβδομάδα (για τη διευκόλυνση των υπηρεσιών η διαβίβαση μπορεί να γίνεται στο τέλος της εβδομάδας και πάντως, εντός της προβλεπόμενης από το άρθρο 63 του Κ.Φ.Δ. προθεσμίας των 7 ημερών), με διαβιβαστικό έγγραφο, στο οποίο επισυνάπτεται και </w:t>
      </w:r>
      <w:r>
        <w:rPr>
          <w:b/>
          <w:bCs/>
          <w:u w:val="single"/>
          <w:lang w:val="el" w:eastAsia="el"/>
        </w:rPr>
        <w:t>εκτύπωση, από την ηλεκτρονική εφαρμογή, κατάστασης των προσφυγών</w:t>
      </w:r>
      <w:r>
        <w:rPr>
          <w:b/>
          <w:bCs/>
          <w:lang w:val="el" w:eastAsia="el"/>
        </w:rPr>
        <w:t xml:space="preserve"> που αποστέλλονται.</w:t>
      </w:r>
    </w:p>
    <w:p>
      <w:pPr>
        <w:spacing w:before="240" w:after="240"/>
        <w:rPr>
          <w:lang w:val="el" w:eastAsia="el"/>
        </w:rPr>
      </w:pPr>
      <w:r>
        <w:rPr>
          <w:b/>
          <w:bCs/>
          <w:lang w:val="el" w:eastAsia="el"/>
        </w:rPr>
        <w:t>3. Κατά παρέκκλιση των οριζομένων στην ΠΟΛ 1069/4.3.2014 Εγκύκλιο, ειδικά για τις ενδικοφανείς προσφυγές που ασκούνται κατά πράξεων διοικητικού προσδιορισμού ΕΝ.Φ.Ι.Α.: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η αρμόδια φορολογική αρχή </w:t>
      </w:r>
      <w:r>
        <w:rPr>
          <w:b/>
          <w:bCs/>
          <w:u w:val="single"/>
          <w:lang w:val="el" w:eastAsia="el"/>
        </w:rPr>
        <w:t>δεν συγκροτεί ηλεκτρονικό φάκελο</w:t>
      </w:r>
      <w:r>
        <w:rPr>
          <w:b/>
          <w:bCs/>
          <w:lang w:val="el" w:eastAsia="el"/>
        </w:rPr>
        <w:t xml:space="preserve"> της υπόθεσης </w:t>
      </w:r>
      <w:r>
        <w:rPr>
          <w:b/>
          <w:bCs/>
          <w:lang w:val="el" w:eastAsia="el"/>
        </w:rPr>
        <w:t>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συντάσσει έγγραφο αιτιολογημένων απόψεων </w:t>
      </w:r>
      <w:r>
        <w:rPr>
          <w:b/>
          <w:bCs/>
          <w:lang w:val="el" w:eastAsia="el"/>
        </w:rPr>
        <w:t>επί των ισχυρισμών που προβάλλει ο υπόχρεος.</w:t>
      </w:r>
    </w:p>
    <w:p>
      <w:pPr>
        <w:spacing w:before="240" w:after="240"/>
        <w:rPr>
          <w:lang w:val="el" w:eastAsia="el"/>
        </w:rPr>
      </w:pPr>
      <w:r>
        <w:rPr>
          <w:b/>
          <w:bCs/>
          <w:lang w:val="el" w:eastAsia="el"/>
        </w:rPr>
        <w:t xml:space="preserve">Αντί για το έγγραφο απόψεων συμπληρώνεται ο πίνακας (στην ηλεκτρονική εφαρμογή), όπου καταχωρούνται κωδικοποιημένοι οι λόγοι της προσφυγής, </w:t>
      </w:r>
    </w:p>
    <w:p>
      <w:pPr>
        <w:spacing w:before="240" w:after="240"/>
        <w:rPr>
          <w:lang w:val="el" w:eastAsia="el"/>
        </w:rPr>
      </w:pPr>
      <w:r>
        <w:rPr>
          <w:b/>
          <w:bCs/>
          <w:lang w:val="el" w:eastAsia="el"/>
        </w:rPr>
        <w:t>Για τη διευκόλυνση των υπηρεσιών, οι λόγοι έχουν κωδικοποιηθεί ως εξής (συμπληρώνεται τοαντίστοιχο πεδίο, ενώ μπορούν να συμπληρωθούν και περισσότεροι του ενός κωδικοί σύμφωνα με τους λόγους που προβάλλει ο προσφεύγων) :</w:t>
      </w:r>
    </w:p>
    <w:p>
      <w:pPr>
        <w:spacing w:before="240" w:after="240"/>
        <w:rPr>
          <w:lang w:val="el" w:eastAsia="el"/>
        </w:rPr>
      </w:pPr>
      <w:r>
        <w:rPr>
          <w:b/>
          <w:bCs/>
          <w:lang w:val="el" w:eastAsia="el"/>
        </w:rPr>
        <w:t>1 : Αντισυνταγματικότητα</w:t>
      </w:r>
    </w:p>
    <w:p>
      <w:pPr>
        <w:spacing w:before="240" w:after="240"/>
        <w:rPr>
          <w:lang w:val="el" w:eastAsia="el"/>
        </w:rPr>
      </w:pPr>
      <w:r>
        <w:rPr>
          <w:b/>
          <w:bCs/>
          <w:lang w:val="el" w:eastAsia="el"/>
        </w:rPr>
        <w:t>2 : Αμφισβήτηση Αντικειμενικών αξιών</w:t>
      </w:r>
    </w:p>
    <w:p>
      <w:pPr>
        <w:spacing w:before="240" w:after="240"/>
        <w:rPr>
          <w:lang w:val="el" w:eastAsia="el"/>
        </w:rPr>
      </w:pPr>
      <w:r>
        <w:rPr>
          <w:b/>
          <w:bCs/>
          <w:lang w:val="el" w:eastAsia="el"/>
        </w:rPr>
        <w:t>3 : Αιτήματα απαλλαγών άρθ.7 Ν 4223/13</w:t>
      </w:r>
    </w:p>
    <w:p>
      <w:pPr>
        <w:spacing w:before="240" w:after="240"/>
        <w:rPr>
          <w:lang w:val="el" w:eastAsia="el"/>
        </w:rPr>
      </w:pPr>
      <w:r>
        <w:rPr>
          <w:b/>
          <w:bCs/>
          <w:lang w:val="el" w:eastAsia="el"/>
        </w:rPr>
        <w:t>4 : Οικονομική αδυναμία</w:t>
      </w:r>
    </w:p>
    <w:p>
      <w:pPr>
        <w:spacing w:before="240" w:after="240"/>
        <w:rPr>
          <w:lang w:val="el" w:eastAsia="el"/>
        </w:rPr>
      </w:pPr>
      <w:r>
        <w:rPr>
          <w:b/>
          <w:bCs/>
          <w:lang w:val="el" w:eastAsia="el"/>
        </w:rPr>
        <w:t>5 : Διόρθωση στοιχείων Ε9</w:t>
      </w:r>
    </w:p>
    <w:p>
      <w:pPr>
        <w:spacing w:before="240" w:after="240"/>
        <w:rPr>
          <w:lang w:val="el" w:eastAsia="el"/>
        </w:rPr>
      </w:pPr>
      <w:r>
        <w:rPr>
          <w:b/>
          <w:bCs/>
          <w:lang w:val="el" w:eastAsia="el"/>
        </w:rPr>
        <w:t>6 : Άλλα θέματα</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Διευκρινίζεται ότι η παραλαβή, ηλεκτρονική καταχώριση και διαβίβαση των ενδικοφανών προσφυγών κατά πράξεων διοικητικού προσδιορισμού ΕΝ.Φ.Ι.Α. γίνεται από την αρμόδια για τη φορολογία εισοδήματος του υπόχρεου Δ.Ο.Υ., δεδομένου ότι στις περιπτώσεις αυτές δεν συντάσσεται έγγραφο απόψεων επί της ενδικοφανούς προσφυγής.</w:t>
      </w:r>
    </w:p>
    <w:p>
      <w:pPr>
        <w:spacing w:before="240" w:after="240"/>
        <w:rPr>
          <w:lang w:val="el" w:eastAsia="el"/>
        </w:rPr>
      </w:pPr>
      <w:r>
        <w:rPr>
          <w:b/>
          <w:bCs/>
          <w:lang w:val="el" w:eastAsia="el"/>
        </w:rPr>
        <w:t>Διάφορο είναι το ζήτημα της άσκησης, στη συνέχεια, δικαστικής προσφυγής κατά τυχόν σιωπηρής απόρριψης της ενδικοφανούς προσφυγής ή απόρριψής της ως απαράδεκτης, καθώς στην περίπτωση αυτή, ο φάκελος της υπόθεσης θα διαβιβάζεται στην αρμόδια Δ.Ο.Υ. υποδοχής του Τμήματος Δικαστικού, για τη σύνταξη απόψεων επί της προσφυγής και την αποστολή του διοικητικού φακέλου στο αρμόδιο Δικαστήριο σύμφωνα τις οικείες διατάξεις του Κώδικα Διοικητικής Δικονομίας και τις διατάξεις του άρθρου 1, περ. 97 της υπ’ αριθ. Δ6Α 1036682 ΕΞ 2014/25-2-2014 (Φ.Ε.Κ. Β΄ 478) Απόφασης του Γενικού Γραμματέα Δημοσίων Εσόδων και του άρθρου 80 παρ. 7 του Π.Δ. 111/2014 (ΦΕΚ Α΄178).</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 Ι Ν Α Κ Α Σ Α Π Ο Δ Ε Κ Τ Ω 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α. Δ.Ο.Υ. στις οποίες λειτουργούν Τμήματα Ελέγχου και Δικαστικού</w:t>
      </w:r>
    </w:p>
    <w:p>
      <w:pPr>
        <w:spacing w:before="240" w:after="240"/>
        <w:rPr>
          <w:lang w:val="el" w:eastAsia="el"/>
        </w:rPr>
      </w:pPr>
      <w:r>
        <w:rPr>
          <w:b/>
          <w:bCs/>
          <w:lang w:val="el" w:eastAsia="el"/>
        </w:rPr>
        <w:t>β. Δ.Ο.Υ. στις οποίες δεν λειτουργούν Τμήματα Ελέγχου και Δικαστικού</w:t>
      </w:r>
    </w:p>
    <w:p>
      <w:pPr>
        <w:spacing w:before="240" w:after="240"/>
        <w:rPr>
          <w:lang w:val="el" w:eastAsia="el"/>
        </w:rPr>
      </w:pPr>
      <w:r>
        <w:rPr>
          <w:b/>
          <w:bCs/>
          <w:lang w:val="el" w:eastAsia="el"/>
        </w:rPr>
        <w:t>2. Κ.Ε.ΦΟ.ΜΕ.Π – Κ.Ε.ΜΕ.ΕΠ</w:t>
      </w:r>
    </w:p>
    <w:p>
      <w:pPr>
        <w:spacing w:before="240" w:after="240"/>
        <w:rPr>
          <w:lang w:val="el" w:eastAsia="el"/>
        </w:rPr>
      </w:pPr>
      <w:r>
        <w:rPr>
          <w:b/>
          <w:bCs/>
          <w:lang w:val="el" w:eastAsia="el"/>
        </w:rPr>
        <w:t>3. Διεύθυνση Υποστήριξης Ηλεκτρονικά Συναλλασσομένων (e - 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Α’ (πλην περ. 4)</w:t>
      </w:r>
    </w:p>
    <w:p>
      <w:pPr>
        <w:spacing w:before="240" w:after="240"/>
        <w:rPr>
          <w:lang w:val="el" w:eastAsia="el"/>
        </w:rPr>
      </w:pPr>
      <w:r>
        <w:rPr>
          <w:b/>
          <w:bCs/>
          <w:lang w:val="el" w:eastAsia="el"/>
        </w:rPr>
        <w:t>2. Αποδέκτες Πίνακα Η’ (πλην περ. 4, 10 και 11)</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Π.Ο.Ε. - Δ.Ο.Υ. - Λεωχάρους 2, Τ.Κ.105 62 Αθήνα</w:t>
      </w:r>
    </w:p>
    <w:p>
      <w:pPr>
        <w:spacing w:before="240" w:after="240"/>
        <w:rPr>
          <w:lang w:val="el" w:eastAsia="el"/>
        </w:rPr>
      </w:pPr>
      <w:r>
        <w:rPr>
          <w:b/>
          <w:bCs/>
          <w:lang w:val="el" w:eastAsia="el"/>
        </w:rPr>
        <w:t>5. Περιοδικό «Φορολογική Επιθεώρηση» - Λεωχάρους 2,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Γενικού Γραμματέα Δημοσίων Εσόδων</w:t>
      </w:r>
    </w:p>
    <w:p>
      <w:pPr>
        <w:spacing w:before="240" w:after="240"/>
        <w:rPr>
          <w:lang w:val="el" w:eastAsia="el"/>
        </w:rPr>
      </w:pPr>
      <w:r>
        <w:rPr>
          <w:b/>
          <w:bCs/>
          <w:lang w:val="el" w:eastAsia="el"/>
        </w:rPr>
        <w:t>2. Προϊσταμένους Γενικών Διευθύνσεων ΓΓΔΕ</w:t>
      </w:r>
    </w:p>
    <w:p>
      <w:pPr>
        <w:spacing w:before="240" w:after="240"/>
        <w:rPr>
          <w:lang w:val="el" w:eastAsia="el"/>
        </w:rPr>
      </w:pPr>
      <w:r>
        <w:rPr>
          <w:b/>
          <w:bCs/>
          <w:lang w:val="el" w:eastAsia="el"/>
        </w:rPr>
        <w:t>3. Διεύθυνση Επίλυσης Διαφορών Αριστογείτονος 19 – Τ.Κ. 176 71 Τμήματα Α΄1, Α΄2, Α΄3, Α΄4, Β΄1, Β΄2 και Τμήμα Διοικητικής Υποστήριξης (15 αντίγραφα)</w:t>
      </w:r>
    </w:p>
    <w:p>
      <w:pPr>
        <w:spacing w:before="240" w:after="240"/>
        <w:rPr>
          <w:lang w:val="el" w:eastAsia="el"/>
        </w:rPr>
      </w:pPr>
      <w:r>
        <w:rPr>
          <w:b/>
          <w:bCs/>
          <w:lang w:val="el" w:eastAsia="el"/>
        </w:rPr>
        <w:t>4. Δ13</w:t>
      </w:r>
      <w:r>
        <w:rPr>
          <w:b/>
          <w:bCs/>
          <w:sz w:val="30"/>
          <w:szCs w:val="30"/>
          <w:vertAlign w:val="superscript"/>
          <w:lang w:val="el" w:eastAsia="el"/>
        </w:rPr>
        <w:t>η</w:t>
      </w:r>
      <w:r>
        <w:rPr>
          <w:b/>
          <w:bCs/>
          <w:lang w:val="el" w:eastAsia="el"/>
        </w:rPr>
        <w:t xml:space="preserve"> Τμήμα ΦΜΑΠ (4)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