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spacing w:before="240" w:after="240"/>
        <w:rPr>
          <w:lang w:val="el" w:eastAsia="el"/>
        </w:rPr>
      </w:pPr>
      <w:r>
        <w:rPr>
          <w:b/>
          <w:bCs/>
          <w:lang w:val="el" w:eastAsia="el"/>
        </w:rPr>
        <w:t>ΤΜΗΜΑΤΑ Α΄ΚΑΙ Γ΄</w:t>
      </w:r>
    </w:p>
    <w:p>
      <w:pPr>
        <w:spacing w:before="240" w:after="240"/>
        <w:rPr>
          <w:lang w:val="el" w:eastAsia="el"/>
        </w:rPr>
      </w:pPr>
      <w:r>
        <w:rPr>
          <w:lang w:val="el" w:eastAsia="el"/>
        </w:rPr>
        <w:t>Ταχ. Δ/νση : Καρ. Σερβίας 10 101 84 Αθήνα</w:t>
      </w:r>
    </w:p>
    <w:p>
      <w:pPr>
        <w:spacing w:before="240" w:after="240"/>
        <w:rPr>
          <w:lang w:val="el" w:eastAsia="el"/>
        </w:rPr>
      </w:pPr>
      <w:r>
        <w:rPr>
          <w:lang w:val="el" w:eastAsia="el"/>
        </w:rPr>
        <w:t>Πληροφορίες : Βασιλική Παπακωνσταντίνου</w:t>
      </w:r>
    </w:p>
    <w:p>
      <w:pPr>
        <w:spacing w:before="240" w:after="240"/>
        <w:rPr>
          <w:lang w:val="el" w:eastAsia="el"/>
        </w:rPr>
      </w:pPr>
      <w:r>
        <w:rPr>
          <w:lang w:val="el" w:eastAsia="el"/>
        </w:rPr>
        <w:t>Τηλέφωνο : 210 69 87 486</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του Εκτελεστικού Κανονισμού (ΕΕ) αριθ. 989/2014 της Επιτροπής της 19</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Σεπτεμβρίου 2014 για το άνοιγμα και τον τρόπο διαχείρισης των ενωσιακών δασμολογικών ποσοστώσεων για τα γεωργικά προϊόντα καταγωγής Γεωργίας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αρ.πρωτ. Δ17Γ 5021713 ΕΞ2014/16-09-2014 Δ.Υ.Ο. (Κοινοποίηση της Απόφασης του Συμβουλίου της 16</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Ιουνίου 2014 για την υπογραφή εξ ονόματος της Ευρωπαϊκής Ένωσης και την προσωρινή εφαρμογή της συμφωνίας σύνδεσης μεταξύ της Ευρωπαϊκής Ένωσης και της Ευρωπαϊκής Κοινότητας Ατομικής Ενέργειας και των κρατών μελών τους, αφενός και της Γεωργίας αφετέρου)</w:t>
            </w:r>
          </w:p>
        </w:tc>
      </w:tr>
    </w:tbl>
    <w:p>
      <w:pPr>
        <w:spacing w:before="240" w:after="240"/>
        <w:rPr>
          <w:lang w:val="el" w:eastAsia="el"/>
        </w:rPr>
      </w:pPr>
      <w:r>
        <w:rPr>
          <w:lang w:val="el" w:eastAsia="el"/>
        </w:rPr>
        <w:t>Σε συνέχεια της ανωτέρω σχετικής, σας κοινοποιούμε για ενημέρωση και εφαρμογή, τον Εκτελεστικό Καν.(ΕΕ) αριθ. 989/2014 της Επιτροπής της 19</w:t>
      </w:r>
      <w:r>
        <w:rPr>
          <w:sz w:val="30"/>
          <w:szCs w:val="30"/>
          <w:vertAlign w:val="superscript"/>
          <w:lang w:val="el" w:eastAsia="el"/>
        </w:rPr>
        <w:t>ης</w:t>
      </w:r>
      <w:r>
        <w:rPr>
          <w:lang w:val="el" w:eastAsia="el"/>
        </w:rPr>
        <w:t xml:space="preserve"> Σεπτεμβρίου 2014, που δημοσιεύθηκε στην Επίσημη Εφημερίδα της Ευρωπαϊκής Ένωσης (L 278/20.09.2014), </w:t>
      </w:r>
      <w:r>
        <w:rPr>
          <w:b/>
          <w:bCs/>
          <w:lang w:val="el" w:eastAsia="el"/>
        </w:rPr>
        <w:t>όσον αφορά το άνοιγμα και τον τρόπο διαχείρισης των ενωσιακών δασμολογικών ποσοστώσεων για τα γεωργικά προϊόντα καταγωγής Γεωργίας</w:t>
      </w:r>
      <w:r>
        <w:rPr>
          <w:lang w:val="el" w:eastAsia="el"/>
        </w:rPr>
        <w:t>.</w:t>
      </w:r>
    </w:p>
    <w:p>
      <w:pPr>
        <w:spacing w:before="240" w:after="240"/>
        <w:rPr>
          <w:lang w:val="el" w:eastAsia="el"/>
        </w:rPr>
      </w:pPr>
      <w:r>
        <w:rPr>
          <w:lang w:val="el" w:eastAsia="el"/>
        </w:rPr>
        <w:t>Σύμφωνα με το άρθρο 26 της Συμφωνίας Σύνδεσης μεταξύ της Ε.Ε. και της Ευρωπαϊκής Κοινότητας Ατομικής Ενέργειας και της Γεωργίας, τα προϊόντα που αναφέρονται στο Παράρτημα ΙΙ-Α της Συμφωνίας, εισάγονται στην Ένωση με απαλλαγή από εισαγωγικούς δασμούς εντός των ορίων των δασμολογικών ποσοστώσεων που ορίζονται στο εν λόγω Παράρτημα.</w:t>
      </w:r>
    </w:p>
    <w:p>
      <w:pPr>
        <w:spacing w:before="240" w:after="240"/>
        <w:rPr>
          <w:lang w:val="el" w:eastAsia="el"/>
        </w:rPr>
      </w:pPr>
      <w:r>
        <w:rPr>
          <w:lang w:val="el" w:eastAsia="el"/>
        </w:rPr>
        <w:t>Με βάση τα ανωτέρω και σύμφωνα με το άρθρο 1 του κοινοποιούμενου Κανονισμού, ανοίγονται από 1</w:t>
      </w:r>
      <w:r>
        <w:rPr>
          <w:sz w:val="30"/>
          <w:szCs w:val="30"/>
          <w:vertAlign w:val="superscript"/>
          <w:lang w:val="el" w:eastAsia="el"/>
        </w:rPr>
        <w:t>η</w:t>
      </w:r>
      <w:r>
        <w:rPr>
          <w:lang w:val="el" w:eastAsia="el"/>
        </w:rPr>
        <w:t xml:space="preserve"> Σεπτεμβρίου 2014 ενωσιακές δασμολογικές ποσοστώσεις για τα </w:t>
      </w:r>
      <w:r>
        <w:rPr>
          <w:b/>
          <w:bCs/>
          <w:lang w:val="el" w:eastAsia="el"/>
        </w:rPr>
        <w:t xml:space="preserve">νωπά ή διατηρημένα με απλή ψύξη σκόρδα </w:t>
      </w:r>
      <w:r>
        <w:rPr>
          <w:lang w:val="el" w:eastAsia="el"/>
        </w:rPr>
        <w:t xml:space="preserve">του </w:t>
      </w:r>
      <w:r>
        <w:rPr>
          <w:b/>
          <w:bCs/>
          <w:lang w:val="el" w:eastAsia="el"/>
        </w:rPr>
        <w:t xml:space="preserve">κωδικού ΣΟ 0703 20 00 </w:t>
      </w:r>
      <w:r>
        <w:rPr>
          <w:lang w:val="el" w:eastAsia="el"/>
        </w:rPr>
        <w:t>όπως ορίζεται στο Παράρτημα του εν λόγω Κανονισμού.</w:t>
      </w:r>
    </w:p>
    <w:p>
      <w:pPr>
        <w:spacing w:before="240" w:after="240"/>
        <w:rPr>
          <w:lang w:val="el" w:eastAsia="el"/>
        </w:rPr>
      </w:pPr>
      <w:r>
        <w:rPr>
          <w:lang w:val="el" w:eastAsia="el"/>
        </w:rPr>
        <w:t>Οι τελωνειακοί δασμοί οι οποίοι εφαρμόζονται στις εισαγωγές εμπορευμάτων του ως άνω κωδικού ΣΟ καταγωγής Γεωργίας αναστέλλονται στο πλαίσιο των δασμολογικών ποσοστώσεων που ορίζονται στο Παράρτημα του κοινοποιούμενου Κανονισμού.</w:t>
      </w:r>
    </w:p>
    <w:p>
      <w:pPr>
        <w:spacing w:before="240" w:after="240"/>
        <w:rPr>
          <w:lang w:val="el" w:eastAsia="el"/>
        </w:rPr>
      </w:pPr>
      <w:r>
        <w:rPr>
          <w:lang w:val="el" w:eastAsia="el"/>
        </w:rPr>
        <w:t>Για τη χορήγηση της ποσόστωσης, τα προϊόντα του Παραρτήματος του κοινοποιούμενου Κανονισμού πρέπει να συνοδεύονται από αποδεικτικά καταγωγής (EUR 1 ή δήλωση καταγωγής), όπως ορίζονται στο Πρωτόκολλο Ι της Συμφωνίας Σύνδεσης μεταξύ της Ευρωπαϊκής Ένωσης και της Ευρωπαϊκής Κοινότητας Ατομικής Ενέργειας και της Γεωργίας.</w:t>
      </w:r>
    </w:p>
    <w:p>
      <w:pPr>
        <w:spacing w:before="240" w:after="240"/>
        <w:rPr>
          <w:lang w:val="el" w:eastAsia="el"/>
        </w:rPr>
      </w:pPr>
      <w:r>
        <w:rPr>
          <w:lang w:val="el" w:eastAsia="el"/>
        </w:rPr>
        <w:t>Η διαχείριση των δασμολογικών ποσοστώσεων που αναφέρονται στο Παράρτημα του κοινοποιούμενου Κανονισμού, πραγματοποιείται από την Επιτροπή σύμφωνα με τα άρθρα 308α έως 308γ του Κανονισμού (ΕΟΚ) αριθ. 2454/93.</w:t>
      </w:r>
    </w:p>
    <w:p>
      <w:pPr>
        <w:spacing w:before="240" w:after="240"/>
        <w:rPr>
          <w:lang w:val="el" w:eastAsia="el"/>
        </w:rPr>
      </w:pPr>
      <w:r>
        <w:rPr>
          <w:lang w:val="el" w:eastAsia="el"/>
        </w:rPr>
        <w:t xml:space="preserve">Ο Εκτελεστικός Κανονισμός (ΕΕ) αριθ. 989/2014 της Επιτροπής αρχίζει να ισχύει την εικοστή ημέρα από τη δημοσίευσή του στην Επίσημη Εφημερίδα της Ευρωπαϊκής Ένωσης και </w:t>
      </w:r>
      <w:r>
        <w:rPr>
          <w:b/>
          <w:bCs/>
          <w:lang w:val="el" w:eastAsia="el"/>
        </w:rPr>
        <w:t>εφαρμόζεται από την 1</w:t>
      </w:r>
      <w:r>
        <w:rPr>
          <w:b/>
          <w:bCs/>
          <w:sz w:val="30"/>
          <w:szCs w:val="30"/>
          <w:vertAlign w:val="superscript"/>
          <w:lang w:val="el" w:eastAsia="el"/>
        </w:rPr>
        <w:t>η</w:t>
      </w:r>
      <w:r>
        <w:rPr>
          <w:b/>
          <w:bCs/>
          <w:lang w:val="el" w:eastAsia="el"/>
        </w:rPr>
        <w:t xml:space="preserve"> Σεπτεμβρίου 2014.</w:t>
      </w:r>
    </w:p>
    <w:p>
      <w:pPr>
        <w:spacing w:before="240" w:after="240"/>
        <w:rPr>
          <w:lang w:val="el" w:eastAsia="el"/>
        </w:rPr>
      </w:pPr>
      <w:r>
        <w:rPr>
          <w:lang w:val="el" w:eastAsia="el"/>
        </w:rPr>
        <w:t>Οι επαγγελματικοί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Θεσ/νίκης</w:t>
      </w:r>
    </w:p>
    <w:p>
      <w:pPr>
        <w:spacing w:before="240" w:after="240"/>
        <w:rPr>
          <w:lang w:val="el" w:eastAsia="el"/>
        </w:rPr>
      </w:pPr>
      <w:r>
        <w:rPr>
          <w:lang w:val="el" w:eastAsia="el"/>
        </w:rPr>
        <w:t>3) Οικονομικές Επιθεωρήσεις (έδρες τους &amp; Δ/νση Επιθεώρησης Υπηρεσιών)</w:t>
      </w:r>
    </w:p>
    <w:p>
      <w:pPr>
        <w:spacing w:before="240" w:after="240"/>
        <w:rPr>
          <w:lang w:val="el" w:eastAsia="el"/>
        </w:rPr>
      </w:pPr>
      <w:r>
        <w:rPr>
          <w:lang w:val="el" w:eastAsia="el"/>
        </w:rPr>
        <w:t>4) Υπουργείο Αγροτικής Ανάπτυξης και Τροφίμων 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 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 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 Τσιμισκή 29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Ελλήνων Εξαγωγέων Φρούτων Λαχανικών &amp; Χυμών</w:t>
      </w:r>
    </w:p>
    <w:p>
      <w:pPr>
        <w:spacing w:before="240" w:after="240"/>
        <w:rPr>
          <w:lang w:val="el" w:eastAsia="el"/>
        </w:rPr>
      </w:pPr>
      <w:r>
        <w:rPr>
          <w:lang w:val="el" w:eastAsia="el"/>
        </w:rPr>
        <w:t>Α. Αιόλου 104 - Τ.Κ.105 64, ΑΘΗΝΑ</w:t>
      </w:r>
    </w:p>
    <w:p>
      <w:pPr>
        <w:spacing w:before="240" w:after="240"/>
        <w:rPr>
          <w:lang w:val="el" w:eastAsia="el"/>
        </w:rPr>
      </w:pPr>
      <w:r>
        <w:rPr>
          <w:lang w:val="el" w:eastAsia="el"/>
        </w:rPr>
        <w:t>18) Πανελλήνιος Σύνδεσμος Βιοτεχνιών &amp; Βιομηχανιών Πλεκτικής 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 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 Μητροπόλεως 42 – Τ.Κ 105 63,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 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Γραφείο Γεν. Δ/ντριας Τελωνείων και Ε.Φ.Κ</w:t>
      </w:r>
    </w:p>
    <w:p>
      <w:pPr>
        <w:spacing w:before="240" w:after="240"/>
        <w:rPr>
          <w:lang w:val="el" w:eastAsia="el"/>
        </w:rPr>
      </w:pPr>
      <w:r>
        <w:rPr>
          <w:lang w:val="el" w:eastAsia="el"/>
        </w:rPr>
        <w:t>5) Δ/νση 2</w:t>
      </w:r>
      <w:r>
        <w:rPr>
          <w:sz w:val="30"/>
          <w:szCs w:val="30"/>
          <w:vertAlign w:val="superscript"/>
          <w:lang w:val="el" w:eastAsia="el"/>
        </w:rPr>
        <w:t>η</w:t>
      </w:r>
      <w:r>
        <w:rPr>
          <w:lang w:val="el" w:eastAsia="el"/>
        </w:rPr>
        <w:t>, 18</w:t>
      </w:r>
      <w:r>
        <w:rPr>
          <w:sz w:val="30"/>
          <w:szCs w:val="30"/>
          <w:vertAlign w:val="superscript"/>
          <w:lang w:val="el" w:eastAsia="el"/>
        </w:rPr>
        <w:t>η</w:t>
      </w:r>
      <w:r>
        <w:rPr>
          <w:lang w:val="el" w:eastAsia="el"/>
        </w:rPr>
        <w:t>, 19</w:t>
      </w:r>
      <w:r>
        <w:rPr>
          <w:sz w:val="30"/>
          <w:szCs w:val="30"/>
          <w:vertAlign w:val="superscript"/>
          <w:lang w:val="el" w:eastAsia="el"/>
        </w:rPr>
        <w:t>η</w:t>
      </w:r>
      <w:r>
        <w:rPr>
          <w:lang w:val="el" w:eastAsia="el"/>
        </w:rPr>
        <w:t>, Ε.Φ.Κ., 33</w:t>
      </w:r>
      <w:r>
        <w:rPr>
          <w:sz w:val="30"/>
          <w:szCs w:val="30"/>
          <w:vertAlign w:val="superscript"/>
          <w:lang w:val="el" w:eastAsia="el"/>
        </w:rPr>
        <w:t>η</w:t>
      </w:r>
    </w:p>
    <w:p>
      <w:pPr>
        <w:spacing w:before="240" w:after="240"/>
        <w:rPr>
          <w:lang w:val="el" w:eastAsia="el"/>
        </w:rPr>
      </w:pPr>
      <w:r>
        <w:rPr>
          <w:lang w:val="el" w:eastAsia="el"/>
        </w:rPr>
        <w:t>6) Δ/νση Υποστήριξης Πληροφορικών Συστημάτων Τελωνείων</w:t>
      </w:r>
    </w:p>
    <w:p>
      <w:pPr>
        <w:spacing w:before="240" w:after="240"/>
        <w:rPr>
          <w:lang w:val="el" w:eastAsia="el"/>
        </w:rPr>
      </w:pPr>
      <w:r>
        <w:rPr>
          <w:lang w:val="el" w:eastAsia="el"/>
        </w:rPr>
        <w:t>7) Δ/νση Διεθνών Οικονομικών Σχέσεων</w:t>
      </w:r>
    </w:p>
    <w:p>
      <w:pPr>
        <w:spacing w:before="240" w:after="240"/>
        <w:rPr>
          <w:lang w:val="el" w:eastAsia="el"/>
        </w:rPr>
      </w:pPr>
      <w:r>
        <w:rPr>
          <w:lang w:val="el" w:eastAsia="el"/>
        </w:rPr>
        <w:t>8) Δ/νση 6</w:t>
      </w:r>
      <w:r>
        <w:rPr>
          <w:sz w:val="30"/>
          <w:szCs w:val="30"/>
          <w:vertAlign w:val="superscript"/>
          <w:lang w:val="el" w:eastAsia="el"/>
        </w:rPr>
        <w:t>η</w:t>
      </w:r>
      <w:r>
        <w:rPr>
          <w:lang w:val="el" w:eastAsia="el"/>
        </w:rPr>
        <w:t xml:space="preserve"> Οργάνωσης</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Δ/νση 17</w:t>
      </w:r>
      <w:r>
        <w:rPr>
          <w:sz w:val="30"/>
          <w:szCs w:val="30"/>
          <w:vertAlign w:val="superscript"/>
          <w:lang w:val="el" w:eastAsia="el"/>
        </w:rPr>
        <w:t>η</w:t>
      </w:r>
      <w:r>
        <w:rPr>
          <w:lang w:val="el" w:eastAsia="el"/>
        </w:rPr>
        <w:t xml:space="preserve">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