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b/>
          <w:bCs/>
          <w:lang w:val="el" w:eastAsia="el"/>
        </w:rPr>
        <w:t>Δ/ΝΣΗ 17Η ΔΑΣΜΟΛΟΓΙΚΗ</w:t>
      </w:r>
    </w:p>
    <w:p>
      <w:pPr>
        <w:pStyle w:val="Heading1"/>
        <w:spacing w:before="240" w:after="240"/>
        <w:rPr>
          <w:lang w:val="el" w:eastAsia="el"/>
        </w:rPr>
      </w:pPr>
      <w:r>
        <w:rPr>
          <w:rStyle w:val="hierarchy-num"/>
          <w:b/>
          <w:bCs/>
          <w:lang w:val="el" w:eastAsia="el"/>
        </w:rPr>
        <w:t>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6"/>
        <w:gridCol w:w="41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10 101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 Νέγρη – Ν. Βιδάλης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69.87.475 - 476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customs.value-</w:t>
            </w:r>
          </w:p>
          <w:p>
            <w:pPr>
              <w:spacing w:before="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dump@2001.syzefxis.gov.gr</w:t>
              </w:r>
            </w:hyperlink>
          </w:p>
        </w:tc>
      </w:tr>
    </w:tbl>
    <w:p>
      <w:pPr>
        <w:spacing w:before="240" w:after="240"/>
        <w:rPr>
          <w:lang w:val="el" w:eastAsia="el"/>
        </w:rPr>
      </w:pPr>
      <w:r>
        <w:rPr>
          <w:lang w:val="el" w:eastAsia="el"/>
        </w:rPr>
        <w:t>ΑΝΑΡΤΗΤΕΑ ΣΤΟ ΔΙΑΔΙΚΤΥΟ</w:t>
      </w:r>
    </w:p>
    <w:p>
      <w:pPr>
        <w:spacing w:before="240" w:after="240"/>
        <w:rPr>
          <w:lang w:val="el" w:eastAsia="el"/>
        </w:rPr>
      </w:pPr>
      <w:r>
        <w:rPr>
          <w:u w:val="single"/>
          <w:lang w:val="el" w:eastAsia="el"/>
        </w:rPr>
        <w:t>Κωδ. Αρχείου</w:t>
      </w:r>
      <w:r>
        <w:rPr>
          <w:lang w:val="el" w:eastAsia="el"/>
        </w:rPr>
        <w:t xml:space="preserve"> : 301.1</w:t>
      </w:r>
    </w:p>
    <w:p>
      <w:pPr>
        <w:spacing w:before="240" w:after="240"/>
        <w:rPr>
          <w:lang w:val="el" w:eastAsia="el"/>
        </w:rPr>
      </w:pPr>
      <w:r>
        <w:rPr>
          <w:lang w:val="el" w:eastAsia="el"/>
        </w:rPr>
        <w:t>Αθήνα, 14 Οκτωβρίου 2014</w:t>
      </w:r>
    </w:p>
    <w:p>
      <w:pPr>
        <w:spacing w:before="240" w:after="240"/>
        <w:rPr>
          <w:lang w:val="el" w:eastAsia="el"/>
        </w:rPr>
      </w:pPr>
      <w:r>
        <w:rPr>
          <w:lang w:val="el" w:eastAsia="el"/>
        </w:rPr>
        <w:t>Αρ. Πρωτ.</w:t>
      </w:r>
      <w:r>
        <w:rPr>
          <w:b/>
          <w:bCs/>
          <w:lang w:val="el" w:eastAsia="el"/>
        </w:rPr>
        <w:t>:Δ17Ε 5024596 ΕΞ 2014</w:t>
      </w:r>
    </w:p>
    <w:p>
      <w:pPr>
        <w:spacing w:before="240" w:after="240"/>
        <w:rPr>
          <w:lang w:val="el" w:eastAsia="el"/>
        </w:rPr>
      </w:pPr>
      <w:r>
        <w:rPr>
          <w:lang w:val="el" w:eastAsia="el"/>
        </w:rPr>
        <w:t>ΠΡΟΣ: Τελωνειακές Περιφέρειες</w:t>
      </w:r>
    </w:p>
    <w:p>
      <w:pPr>
        <w:spacing w:before="240" w:after="240"/>
        <w:rPr>
          <w:lang w:val="el" w:eastAsia="el"/>
        </w:rPr>
      </w:pPr>
      <w:r>
        <w:rPr>
          <w:lang w:val="el" w:eastAsia="el"/>
        </w:rPr>
        <w:t>(για άμεση ενημέρωση των Τελωνείων αρμοδιότητάς τους)</w:t>
      </w:r>
    </w:p>
    <w:p>
      <w:pPr>
        <w:spacing w:before="240" w:after="240"/>
        <w:rPr>
          <w:lang w:val="el" w:eastAsia="el"/>
        </w:rPr>
      </w:pPr>
      <w:r>
        <w:rPr>
          <w:lang w:val="el" w:eastAsia="el"/>
        </w:rPr>
        <w:t>ΚΟΙΝ: Όπως Πίνακας Διανομής</w:t>
      </w:r>
    </w:p>
    <w:p>
      <w:pPr>
        <w:spacing w:before="240" w:after="240"/>
        <w:rPr>
          <w:lang w:val="el" w:eastAsia="el"/>
        </w:rPr>
      </w:pPr>
      <w:r>
        <w:rPr>
          <w:b/>
          <w:bCs/>
          <w:lang w:val="el" w:eastAsia="el"/>
        </w:rPr>
        <w:t xml:space="preserve">ΘΕΜΑ : </w:t>
      </w:r>
      <w:r>
        <w:rPr>
          <w:lang w:val="el" w:eastAsia="el"/>
        </w:rPr>
        <w:t>«Ανακοίνωση της Ευρωπαϊκής Επιτροπής για τη λήξη ορισμένων μέτρων αντιντάμπινγκ»</w:t>
      </w:r>
    </w:p>
    <w:p>
      <w:pPr>
        <w:spacing w:before="240" w:after="240"/>
        <w:rPr>
          <w:lang w:val="el" w:eastAsia="el"/>
        </w:rPr>
      </w:pPr>
      <w:r>
        <w:rPr>
          <w:b/>
          <w:bCs/>
          <w:lang w:val="el" w:eastAsia="el"/>
        </w:rPr>
        <w:t xml:space="preserve">ΣΧΕΤ. : </w:t>
      </w:r>
      <w:r>
        <w:rPr>
          <w:lang w:val="el" w:eastAsia="el"/>
        </w:rPr>
        <w:t>α) Η αριθ. πρωτ.: 5039529/3199/ 07.10.2009 Δ.Υ.Ο.</w:t>
      </w:r>
    </w:p>
    <w:p>
      <w:pPr>
        <w:pStyle w:val="StructureList1"/>
        <w:spacing w:before="120" w:after="0"/>
        <w:rPr>
          <w:lang w:val="el" w:eastAsia="el"/>
        </w:rPr>
      </w:pPr>
      <w:r>
        <w:rPr>
          <w:lang w:val="el" w:eastAsia="el"/>
        </w:rPr>
        <w:t>β)</w:t>
      </w:r>
      <w:r>
        <w:rPr>
          <w:lang w:val="en" w:eastAsia="en"/>
        </w:rPr>
        <w:tab/>
      </w:r>
      <w:r>
        <w:rPr>
          <w:lang w:val="el" w:eastAsia="el"/>
        </w:rPr>
        <w:t>Η αριθ. πρωτ. Δ17 Ε 5013135 ΕΞ 2013 / 04.04.2013 Δ.Υ.Ο.</w:t>
      </w:r>
    </w:p>
    <w:p>
      <w:pPr>
        <w:spacing w:before="240" w:after="240"/>
        <w:rPr>
          <w:lang w:val="el" w:eastAsia="el"/>
        </w:rPr>
      </w:pPr>
      <w:r>
        <w:rPr>
          <w:lang w:val="el" w:eastAsia="el"/>
        </w:rPr>
        <w:t xml:space="preserve">Με την Ανακοίνωση αριθ. 10 που δημοσιεύθηκε στην Επίσημη Εφημερίδα της Ε.Ε. (σειρά C 350/04.10.2014), η Επιτροπή ενημερώνει τα Κράτη – Μέλη, ότι ο οριστικός δασμός αντιντάμπινγκ που επιβλήθηκε, βάσει του κανονισμού (ΕΚ) αριθ. 925/2009 του Συμβουλίου, στις εισαγωγές φύλλου αλουμινίου πάχους όχι μικρότερου από 0,008 mm και όχι μεγαλύτερου από 0,018 mm, χωρίς υπόθεμα, που έχει υποστεί απλή έλαση, σε ρολούς με πλάτος που δεν υπερβαίνει τα 650 mm και βάρους άνω των 10 χιλιοστόγραμμων και υπαγόμενου επί του παρόντος στον κωδικό ΣΟ ex 7607 11 19 (κωδικός Taric 7607 11 19 10), καταγωγής Αρμενίας, (α΄σχετική), </w:t>
      </w:r>
      <w:r>
        <w:rPr>
          <w:b/>
          <w:bCs/>
          <w:lang w:val="el" w:eastAsia="el"/>
        </w:rPr>
        <w:t>έληξε στις 07.10.2014.</w:t>
      </w:r>
    </w:p>
    <w:p>
      <w:pPr>
        <w:spacing w:before="240" w:after="240"/>
        <w:rPr>
          <w:lang w:val="el" w:eastAsia="el"/>
        </w:rPr>
      </w:pPr>
      <w:r>
        <w:rPr>
          <w:lang w:val="el" w:eastAsia="el"/>
        </w:rPr>
        <w:t>Κατόπιν των ανωτέρω παρακαλούνται :</w:t>
      </w:r>
    </w:p>
    <w:p>
      <w:pPr>
        <w:spacing w:before="240" w:after="240"/>
        <w:rPr>
          <w:lang w:val="el" w:eastAsia="el"/>
        </w:rPr>
      </w:pPr>
      <w:r>
        <w:rPr>
          <w:lang w:val="el" w:eastAsia="el"/>
        </w:rPr>
        <w:t xml:space="preserve">1. </w:t>
      </w:r>
      <w:r>
        <w:rPr>
          <w:b/>
          <w:bCs/>
          <w:lang w:val="el" w:eastAsia="el"/>
        </w:rPr>
        <w:t xml:space="preserve">Οι Προϊστάμενοι των Τελωνειακών Περιφερειών για την άμεση ενημέρωση των Τελωνείων δικαιοδοσίας τους </w:t>
      </w:r>
      <w:r>
        <w:rPr>
          <w:lang w:val="el" w:eastAsia="el"/>
        </w:rPr>
        <w:t>και</w:t>
      </w:r>
    </w:p>
    <w:p>
      <w:pPr>
        <w:spacing w:before="240" w:after="240"/>
        <w:rPr>
          <w:lang w:val="el" w:eastAsia="el"/>
        </w:rPr>
      </w:pPr>
      <w:r>
        <w:rPr>
          <w:lang w:val="el" w:eastAsia="el"/>
        </w:rPr>
        <w:t>2. Τα Τελωνεία εισαγωγής να αντικαταστήσουν με το αποστελλόμενο φύλλο 2, το ταυτάριθμο φύλλο του Κεφαλαίου 76 του πίνακα εμπορευμάτων τα οποία υπόκεινται σε δασμούς αντιντάμπινγκ ή αντεπιδότησης (β΄σχετική).</w:t>
      </w:r>
    </w:p>
    <w:p>
      <w:pPr>
        <w:spacing w:before="240" w:after="240"/>
        <w:rPr>
          <w:lang w:val="el" w:eastAsia="el"/>
        </w:rPr>
      </w:pPr>
      <w:r>
        <w:rPr>
          <w:b/>
          <w:bCs/>
          <w:u w:val="single"/>
          <w:lang w:val="el" w:eastAsia="el"/>
        </w:rPr>
        <w:t>Συνημμένα</w:t>
      </w:r>
      <w:r>
        <w:rPr>
          <w:b/>
          <w:bCs/>
          <w:lang w:val="el" w:eastAsia="el"/>
        </w:rPr>
        <w:t xml:space="preserve"> : </w:t>
      </w:r>
      <w:r>
        <w:rPr>
          <w:lang w:val="el" w:eastAsia="el"/>
        </w:rPr>
        <w:t>σελίδα 1</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Η ΠΡΟΪΣΤΑΜΕΝΗ ΤΗΣ Δ/ΝΣΗΣ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A. </w:t>
      </w:r>
      <w:r>
        <w:rPr>
          <w:b/>
          <w:bCs/>
          <w:u w:val="single"/>
          <w:lang w:val="el" w:eastAsia="el"/>
        </w:rPr>
        <w:t>ΑΠΟΔΕΚΤΕΣ ΓΙΑ ΚΟΙΝΟΠΟΙΗΣΗ</w:t>
      </w:r>
    </w:p>
    <w:p>
      <w:pPr>
        <w:spacing w:before="240" w:after="240"/>
        <w:rPr>
          <w:lang w:val="el" w:eastAsia="el"/>
        </w:rPr>
      </w:pPr>
      <w:r>
        <w:rPr>
          <w:lang w:val="el" w:eastAsia="el"/>
        </w:rPr>
        <w:t>1. Δ/νση Τελωνείων Αττικής – Τμήμα Δασμοφορολογητέας Αξίας Εμπορευμάτων</w:t>
      </w:r>
    </w:p>
    <w:p>
      <w:pPr>
        <w:spacing w:before="240" w:after="240"/>
        <w:rPr>
          <w:lang w:val="el" w:eastAsia="el"/>
        </w:rPr>
      </w:pPr>
      <w:r>
        <w:rPr>
          <w:lang w:val="el" w:eastAsia="el"/>
        </w:rPr>
        <w:t>2. Δ/νση Τελωνείων Θεσ/νίκης – Τμήμα Δασμοφορολογητέας Αξίας</w:t>
      </w:r>
    </w:p>
    <w:p>
      <w:pPr>
        <w:spacing w:before="240" w:after="240"/>
        <w:rPr>
          <w:lang w:val="el" w:eastAsia="el"/>
        </w:rPr>
      </w:pPr>
      <w:r>
        <w:rPr>
          <w:lang w:val="el" w:eastAsia="el"/>
        </w:rPr>
        <w:t>3. ΕΛ.Υ.Τ Αττικής</w:t>
      </w:r>
    </w:p>
    <w:p>
      <w:pPr>
        <w:spacing w:before="240" w:after="240"/>
        <w:rPr>
          <w:lang w:val="el" w:eastAsia="el"/>
        </w:rPr>
      </w:pPr>
      <w:r>
        <w:rPr>
          <w:lang w:val="el" w:eastAsia="el"/>
        </w:rPr>
        <w:t>4. ΕΛ.Υ.Τ Θεσ/νίκης</w:t>
      </w:r>
    </w:p>
    <w:p>
      <w:pPr>
        <w:spacing w:before="240" w:after="240"/>
        <w:rPr>
          <w:lang w:val="el" w:eastAsia="el"/>
        </w:rPr>
      </w:pPr>
      <w:r>
        <w:rPr>
          <w:lang w:val="el" w:eastAsia="el"/>
        </w:rPr>
        <w:t>5. Δ/νση Ο.Π.Σ.Τ</w:t>
      </w:r>
    </w:p>
    <w:p>
      <w:pPr>
        <w:spacing w:before="240" w:after="240"/>
        <w:rPr>
          <w:lang w:val="el" w:eastAsia="el"/>
        </w:rPr>
      </w:pPr>
      <w:r>
        <w:rPr>
          <w:lang w:val="el" w:eastAsia="el"/>
        </w:rPr>
        <w:t>6. Σ.Δ.Ο.Ε.: Κ.Υ. &amp; Περιφερειακές Δ/νσεις</w:t>
      </w:r>
    </w:p>
    <w:p>
      <w:pPr>
        <w:spacing w:before="240" w:after="240"/>
        <w:rPr>
          <w:lang w:val="el" w:eastAsia="el"/>
        </w:rPr>
      </w:pPr>
      <w:r>
        <w:rPr>
          <w:lang w:val="el" w:eastAsia="el"/>
        </w:rPr>
        <w:t>7. Δ/νση Επιθεώρησης Υπηρεσιών</w:t>
      </w:r>
    </w:p>
    <w:p>
      <w:pPr>
        <w:spacing w:before="240" w:after="240"/>
        <w:rPr>
          <w:lang w:val="el" w:eastAsia="el"/>
        </w:rPr>
      </w:pPr>
      <w:r>
        <w:rPr>
          <w:lang w:val="el" w:eastAsia="el"/>
        </w:rPr>
        <w:t>8. Περιφερειακές Οικονομικές Επιθεωρήσεις (έδρες τους)</w:t>
      </w:r>
    </w:p>
    <w:p>
      <w:pPr>
        <w:spacing w:before="240" w:after="240"/>
        <w:rPr>
          <w:lang w:val="el" w:eastAsia="el"/>
        </w:rPr>
      </w:pPr>
      <w:r>
        <w:rPr>
          <w:lang w:val="el" w:eastAsia="el"/>
        </w:rPr>
        <w:t>9. Υπουργείο Ανάπτυξης Ανταγωνιστικότητας –Γεν. Δ/νση Διεθνούς Οικ. Πολιτικής- Δ/νση Καθεστώτων Εισαγωγών – Εξαγωγών Εμπορικής ΄Αμυνας</w:t>
      </w:r>
    </w:p>
    <w:p>
      <w:pPr>
        <w:spacing w:before="240" w:after="240"/>
        <w:rPr>
          <w:lang w:val="el" w:eastAsia="el"/>
        </w:rPr>
      </w:pPr>
      <w:r>
        <w:rPr>
          <w:lang w:val="el" w:eastAsia="el"/>
        </w:rPr>
        <w:t>10. Γεν. Χημείο του Κράτους – Δ/νση Χημικοτεχνική Δασμολογίου</w:t>
      </w:r>
    </w:p>
    <w:p>
      <w:pPr>
        <w:spacing w:before="240" w:after="240"/>
        <w:rPr>
          <w:lang w:val="el" w:eastAsia="el"/>
        </w:rPr>
      </w:pPr>
      <w:r>
        <w:rPr>
          <w:lang w:val="el" w:eastAsia="el"/>
        </w:rPr>
        <w:t>11. Σύνδεσμος Ελλήνων Βιομηχάνων – Ξενοφώντος 5</w:t>
      </w:r>
    </w:p>
    <w:p>
      <w:pPr>
        <w:spacing w:before="240" w:after="240"/>
        <w:rPr>
          <w:lang w:val="el" w:eastAsia="el"/>
        </w:rPr>
      </w:pPr>
      <w:r>
        <w:rPr>
          <w:lang w:val="el" w:eastAsia="el"/>
        </w:rPr>
        <w:t>12. Σύνδεσμος Εμπορικών Αντιπροσώπων Ελλάδος</w:t>
      </w:r>
    </w:p>
    <w:p>
      <w:pPr>
        <w:spacing w:before="240" w:after="240"/>
        <w:rPr>
          <w:lang w:val="el" w:eastAsia="el"/>
        </w:rPr>
      </w:pPr>
      <w:r>
        <w:rPr>
          <w:lang w:val="el" w:eastAsia="el"/>
        </w:rPr>
        <w:t>13. Κεντρική ΄Ενωση Επιμελητηρίων</w:t>
      </w:r>
    </w:p>
    <w:p>
      <w:pPr>
        <w:spacing w:before="240" w:after="240"/>
        <w:rPr>
          <w:lang w:val="el" w:eastAsia="el"/>
        </w:rPr>
      </w:pPr>
      <w:r>
        <w:rPr>
          <w:lang w:val="el" w:eastAsia="el"/>
        </w:rPr>
        <w:t>14. Ομοσπονδία Εκτελωνιστών Ελλάδος – Τσαμαδού 38 Πειραιάς</w:t>
      </w:r>
    </w:p>
    <w:p>
      <w:pPr>
        <w:spacing w:before="240" w:after="240"/>
        <w:rPr>
          <w:lang w:val="el" w:eastAsia="el"/>
        </w:rPr>
      </w:pPr>
      <w:r>
        <w:rPr>
          <w:lang w:val="el" w:eastAsia="el"/>
        </w:rPr>
        <w:t>15. Σύλλογος Εκτελωνιστών Αθήνας – Πειραιά</w:t>
      </w:r>
    </w:p>
    <w:p>
      <w:pPr>
        <w:spacing w:before="240" w:after="240"/>
        <w:rPr>
          <w:lang w:val="el" w:eastAsia="el"/>
        </w:rPr>
      </w:pPr>
      <w:r>
        <w:rPr>
          <w:lang w:val="el" w:eastAsia="el"/>
        </w:rPr>
        <w:t>16. Σύλλογος Εκτελωνιστών Θεσ/νίκης</w:t>
      </w:r>
    </w:p>
    <w:p>
      <w:pPr>
        <w:spacing w:before="240" w:after="240"/>
        <w:rPr>
          <w:lang w:val="el" w:eastAsia="el"/>
        </w:rPr>
      </w:pPr>
      <w:r>
        <w:rPr>
          <w:b/>
          <w:bCs/>
          <w:lang w:val="el" w:eastAsia="el"/>
        </w:rPr>
        <w:t xml:space="preserve">Β. </w:t>
      </w:r>
      <w:r>
        <w:rPr>
          <w:b/>
          <w:bCs/>
          <w:u w:val="single"/>
          <w:lang w:val="el" w:eastAsia="el"/>
        </w:rPr>
        <w:t>ΕΣΩΤΕΡΙΚΗ ΔΙΑΝΟΜΗ</w:t>
      </w:r>
    </w:p>
    <w:p>
      <w:pPr>
        <w:spacing w:before="240" w:after="240"/>
        <w:rPr>
          <w:lang w:val="el" w:eastAsia="el"/>
        </w:rPr>
      </w:pPr>
      <w:r>
        <w:rPr>
          <w:lang w:val="el" w:eastAsia="el"/>
        </w:rPr>
        <w:t>1. Γραφείο Γεν. Γραμματέα Δημοσίων Εσόδων</w:t>
      </w:r>
    </w:p>
    <w:p>
      <w:pPr>
        <w:spacing w:before="240" w:after="240"/>
        <w:rPr>
          <w:lang w:val="el" w:eastAsia="el"/>
        </w:rPr>
      </w:pPr>
      <w:r>
        <w:rPr>
          <w:lang w:val="el" w:eastAsia="el"/>
        </w:rPr>
        <w:t>2. Γραφείο Γεν. Δ/ντη Τελωνείων &amp; Ε.Φ.Κ</w:t>
      </w:r>
    </w:p>
    <w:p>
      <w:pPr>
        <w:spacing w:before="240" w:after="240"/>
        <w:rPr>
          <w:lang w:val="el" w:eastAsia="el"/>
        </w:rPr>
      </w:pPr>
      <w:r>
        <w:rPr>
          <w:lang w:val="el" w:eastAsia="el"/>
        </w:rPr>
        <w:t>3. Δ/νσεις : 3</w:t>
      </w:r>
      <w:r>
        <w:rPr>
          <w:sz w:val="30"/>
          <w:szCs w:val="30"/>
          <w:vertAlign w:val="superscript"/>
          <w:lang w:val="el" w:eastAsia="el"/>
        </w:rPr>
        <w:t>η</w:t>
      </w:r>
      <w:r>
        <w:rPr>
          <w:lang w:val="el" w:eastAsia="el"/>
        </w:rPr>
        <w:t>, 18</w:t>
      </w:r>
      <w:r>
        <w:rPr>
          <w:sz w:val="30"/>
          <w:szCs w:val="30"/>
          <w:vertAlign w:val="superscript"/>
          <w:lang w:val="el" w:eastAsia="el"/>
        </w:rPr>
        <w:t>η</w:t>
      </w:r>
      <w:r>
        <w:rPr>
          <w:lang w:val="el" w:eastAsia="el"/>
        </w:rPr>
        <w:t>, 19</w:t>
      </w:r>
      <w:r>
        <w:rPr>
          <w:sz w:val="30"/>
          <w:szCs w:val="30"/>
          <w:vertAlign w:val="superscript"/>
          <w:lang w:val="el" w:eastAsia="el"/>
        </w:rPr>
        <w:t>η</w:t>
      </w:r>
      <w:r>
        <w:rPr>
          <w:lang w:val="el" w:eastAsia="el"/>
        </w:rPr>
        <w:t>, 33</w:t>
      </w:r>
      <w:r>
        <w:rPr>
          <w:sz w:val="30"/>
          <w:szCs w:val="30"/>
          <w:vertAlign w:val="superscript"/>
          <w:lang w:val="el" w:eastAsia="el"/>
        </w:rPr>
        <w:t>η</w:t>
      </w:r>
      <w:r>
        <w:rPr>
          <w:lang w:val="el" w:eastAsia="el"/>
        </w:rPr>
        <w:t>, ΕΦ.Κ</w:t>
      </w:r>
    </w:p>
    <w:p>
      <w:pPr>
        <w:spacing w:before="240" w:after="240"/>
        <w:rPr>
          <w:lang w:val="el" w:eastAsia="el"/>
        </w:rPr>
      </w:pPr>
      <w:r>
        <w:rPr>
          <w:lang w:val="el" w:eastAsia="el"/>
        </w:rPr>
        <w:t>4. Δ/νση Διεθνών Οικονομικών Σχέσεων - Τμήμα Β΄ : Τελωνειακών Θεμάτων</w:t>
      </w:r>
    </w:p>
    <w:p>
      <w:pPr>
        <w:spacing w:before="240" w:after="240"/>
        <w:rPr>
          <w:lang w:val="el" w:eastAsia="el"/>
        </w:rPr>
      </w:pPr>
      <w:r>
        <w:rPr>
          <w:lang w:val="el" w:eastAsia="el"/>
        </w:rPr>
        <w:t>5. Δ/νση 17</w:t>
      </w:r>
      <w:r>
        <w:rPr>
          <w:sz w:val="30"/>
          <w:szCs w:val="30"/>
          <w:vertAlign w:val="superscript"/>
          <w:lang w:val="el" w:eastAsia="el"/>
        </w:rPr>
        <w:t>η</w:t>
      </w:r>
      <w:r>
        <w:rPr>
          <w:lang w:val="el" w:eastAsia="el"/>
        </w:rPr>
        <w:t xml:space="preserve"> Δασμολογική : </w:t>
      </w:r>
      <w:r>
        <w:rPr>
          <w:b/>
          <w:bCs/>
          <w:lang w:val="el" w:eastAsia="el"/>
        </w:rPr>
        <w:t xml:space="preserve">α. </w:t>
      </w:r>
      <w:r>
        <w:rPr>
          <w:lang w:val="el" w:eastAsia="el"/>
        </w:rPr>
        <w:t>Γραφείο Προϊσταμένου Δ/νσης</w:t>
      </w:r>
    </w:p>
    <w:p>
      <w:pPr>
        <w:spacing w:before="240" w:after="240"/>
        <w:rPr>
          <w:lang w:val="el" w:eastAsia="el"/>
        </w:rPr>
      </w:pPr>
      <w:r>
        <w:rPr>
          <w:b/>
          <w:bCs/>
          <w:lang w:val="el" w:eastAsia="el"/>
        </w:rPr>
        <w:t xml:space="preserve">β. </w:t>
      </w:r>
      <w:r>
        <w:rPr>
          <w:lang w:val="el" w:eastAsia="el"/>
        </w:rPr>
        <w:t>Τμήματα Α΄, Γ΄,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ump@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