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0.12.20’0 14</w:t>
      </w:r>
    </w:p>
    <w:p>
      <w:pPr>
        <w:pStyle w:val="PreambelText"/>
        <w:spacing w:before="240" w:after="240"/>
        <w:rPr>
          <w:lang w:val="el" w:eastAsia="el"/>
        </w:rPr>
      </w:pPr>
      <w:r>
        <w:rPr>
          <w:lang w:val="el" w:eastAsia="el"/>
        </w:rPr>
        <w:t>ΠΟΛ. 1252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ΤΗΣ ΦΟΡΟΛΟΓΙΚΗΣ</w:t>
      </w:r>
    </w:p>
    <w:p>
      <w:pPr>
        <w:pStyle w:val="PreambelText"/>
        <w:spacing w:before="240" w:after="240"/>
        <w:rPr>
          <w:lang w:val="el" w:eastAsia="el"/>
        </w:rPr>
      </w:pPr>
      <w:r>
        <w:rPr>
          <w:b/>
          <w:bCs/>
          <w:lang w:val="el" w:eastAsia="el"/>
        </w:rPr>
        <w:t>ΠΟΛΙΤΙΚΗΣ ΚΑΙ ΝΟΜΟΘΕΣΙΑΣ</w:t>
      </w:r>
    </w:p>
    <w:p>
      <w:pPr>
        <w:pStyle w:val="PreambelText"/>
        <w:spacing w:before="240" w:after="240"/>
        <w:rPr>
          <w:lang w:val="el" w:eastAsia="el"/>
        </w:rPr>
      </w:pPr>
      <w:r>
        <w:rPr>
          <w:b/>
          <w:bCs/>
          <w:lang w:val="el" w:eastAsia="el"/>
        </w:rPr>
        <w:t>ΥΠΟΔΙΕΥΘΥΝΣΗ Β΄</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Θ. Πετρούλα</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Αναγραφή του ΦΠΑ στο φορολογικό στοιχείο που εκδίδεται κατά την παράδοση αγαθών στο εσωτερικό της χώρας με αναστολή καταβολής του ΦΠΑ, κατόπιν χορήγησης άδειας αναστολής καταβολής ΦΠΑ κατά την εισαγωγή, σύμφωνα με το άρθρο 29.4.α του ν. 2960/2001</w:t>
      </w:r>
    </w:p>
    <w:p>
      <w:pPr>
        <w:spacing w:before="240" w:after="240"/>
        <w:rPr>
          <w:lang w:val="el" w:eastAsia="el"/>
        </w:rPr>
      </w:pPr>
      <w:r>
        <w:rPr>
          <w:lang w:val="el" w:eastAsia="el"/>
        </w:rPr>
        <w:t>Κατά το δεύτερο εδάφιο του άρθρου 35.1.η) του Κώδικα ΦΠΑ (ν.2859/00), όπως ισχύει, ο λήπτης των αγαθών υποκείμενος στο φόρο, που διαθέτει ΑΦΜ/ΦΠΑ, στο εσωτερικό της χώρας ανεξαρτήτως του τόπου εγκατάστασής του είναι υπόχρεος στο φόρο,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παράγραφο 4.α΄ του άρθρου 29 του ν. 2960/2001.</w:t>
      </w:r>
    </w:p>
    <w:p>
      <w:pPr>
        <w:spacing w:before="240" w:after="240"/>
        <w:rPr>
          <w:lang w:val="el" w:eastAsia="el"/>
        </w:rPr>
      </w:pPr>
      <w:r>
        <w:rPr>
          <w:lang w:val="el" w:eastAsia="el"/>
        </w:rPr>
        <w:t>Σύμφωνα με το άρθρο 10 της ΑΥΟ ΠΟΛ 1126/13, σχετικά με τους όρους και προϋποθέσεις χορήγησης άδειας αναστολής καταβολής του ΦΠΑ κατά την εισαγωγή αγαθών και εφαρμογής του συστήματος αντιστροφής της υποχρέωσης για τις παραδόσεις αγαθών στο εσωτερικό της χώρας, ο πωλητής κατά την παράδοση των αγαθών εκδίδει φορολογικό στοιχείο στο οποίο αναγράφει τον αναλογούντα ΦΠΑ, ο οποίος όμως δεν εισπράττεται.</w:t>
      </w:r>
    </w:p>
    <w:p>
      <w:pPr>
        <w:spacing w:before="240" w:after="240"/>
        <w:rPr>
          <w:lang w:val="el" w:eastAsia="el"/>
        </w:rPr>
      </w:pPr>
      <w:r>
        <w:rPr>
          <w:lang w:val="el" w:eastAsia="el"/>
        </w:rPr>
        <w:t>Εντούτοις, στην εγκύκλιο ΠΟΛ.1267/13 με την οποία κοινοποιήθηκαν οι διατάξεις του άρθρου 11 του ν. 4211/28.11.2013 (ΦΕΚ 256A΄), σχετικά και με την τροποποίηση του άρθρου 35.1.η του Κώδικα ΦΠΑ, αναφέρεται ότι στο φορολογικό στοιχείο που εκδίδεται στην περίπτωση της μετέπειτα παράδοσης των αγαθών στο εσωτερικό της χώρας από οποιαδήποτε επιχείρηση μέλος του ίδιου ομίλου η οποία διαθέτει άδεια αναστολής καταβολής του ΦΠΑ κατά την εισαγωγή των αγαθών, δεν αναγράφεται ο ΦΠΑ, οδηγία η οποία δόθηκε εκ παραδρομής.</w:t>
      </w:r>
    </w:p>
    <w:p>
      <w:pPr>
        <w:spacing w:before="240" w:after="240"/>
        <w:rPr>
          <w:lang w:val="el" w:eastAsia="el"/>
        </w:rPr>
      </w:pPr>
      <w:r>
        <w:rPr>
          <w:lang w:val="el" w:eastAsia="el"/>
        </w:rPr>
        <w:t xml:space="preserve">Ως εκ τούτου, με την παρούσα διευκρινίζεται ότι είναι </w:t>
      </w:r>
      <w:r>
        <w:rPr>
          <w:u w:val="single"/>
          <w:lang w:val="el" w:eastAsia="el"/>
        </w:rPr>
        <w:t>υποχρεωτική η αναγραφή του φόρου στα φορολογικά στοιχεία,</w:t>
      </w:r>
      <w:r>
        <w:rPr>
          <w:lang w:val="el" w:eastAsia="el"/>
        </w:rPr>
        <w:t xml:space="preserve"> σύμφωνα με τα οριζόμενα στην ανωτέρω</w:t>
      </w:r>
    </w:p>
    <w:p>
      <w:pPr>
        <w:spacing w:before="240" w:after="240"/>
        <w:rPr>
          <w:lang w:val="el" w:eastAsia="el"/>
        </w:rPr>
      </w:pPr>
      <w:r>
        <w:rPr>
          <w:lang w:val="el" w:eastAsia="el"/>
        </w:rPr>
        <w:t>αναφερόμενη ΑΥΟ, παρότι ο φόρος δεν εισπράττεται. Ωστόσο, για λόγους χρηστής διοίκησης γίνεται δεκτό ότι δεν επέρχονται επιπτώσεις από τη μη αναγραφή του φόρου στα φορολογικά στοιχεία για το διάστημα από την έκδοση της εγκυκλίου (20.12.2013) και μέχρι την έκδοση της παρούσας.</w:t>
      </w:r>
    </w:p>
    <w:p>
      <w:pPr>
        <w:spacing w:before="240" w:after="240"/>
        <w:rPr>
          <w:lang w:val="el" w:eastAsia="el"/>
        </w:rPr>
      </w:pPr>
      <w:r>
        <w:rPr>
          <w:b/>
          <w:bCs/>
          <w:lang w:val="el" w:eastAsia="el"/>
        </w:rPr>
        <w:t>Η Γενική Γραμματέας Δημ. ΕσόδωνΑικ.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2.</w:t>
      </w:r>
    </w:p>
    <w:p>
      <w:pPr>
        <w:spacing w:before="240" w:after="240"/>
        <w:rPr>
          <w:lang w:val="el" w:eastAsia="el"/>
        </w:rPr>
      </w:pPr>
      <w:r>
        <w:rPr>
          <w:lang w:val="el" w:eastAsia="el"/>
        </w:rPr>
        <w:t>3. Διεύθυνση Ηλεκτρονικής Διακυβέρνησης (e-εφαρμογές)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ΔΕΦΠΝ/Β΄-Α΄(10)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