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ΑΝΑΡΤΗΤΕΑ ΣΤ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ΔΙΕΥΘΥΝΣΗ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ΠΟΛΙΤΙΚΗΣ ΚΑΙ ΝΟΜΟΘΕΣΙΑΣ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ΥΠΟΔ/ΝΣΗ Α΄ - ΑΜΕΣΗΣ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Α΄ &amp; Β΄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ΥΠΟΔ/ΝΣΗ Γ΄ - ΦΟΡΟΛΟΓΙΑΣ ΚΕΦΑΛΑΙΟΥ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ΥΠΟΔ/ΝΣΗ Β΄ -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Φ.Π.Α.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3375317, 318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ΦΑΞ: 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Διευκρινίσεις σχετικά με την εφαρμογή των διατάξεων της παρ. 1 του άρθρου 19 του Κ.Φ.Δ. (ν.4174/2013).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ερωτήματα που έχουν υποβληθεί στην υπηρεσία μας, σχετικά με το παραπάνω θέμα, διευκρινίζονται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Σύμφωνα με τις διατάξεις της παραγράφου 1 του άρθρου 19 του Κ.Φ.Δ. (ν.4174/2013), αν ο φορολογούμενος διαπιστώσει ότι η φορολογική δήλωση που υπέβαλε στη Φορολογική Διοίκηση περιέχει λάθος ή παράλειψη, υποχρεούται να υποβάλει τροποποιητική φορολογική δήλωση.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Επίσης, με τις διατάξεις της παραγράφου 3 του άρθρου 19 του Κ.Φ.Δ. ορίζεται ότι, η υποβολή των τροποποιητικών φορολογικών δηλώσεων πρέπει να γίνεται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δήλωσης. (Διευκρινίζεται ότι η εν λόγω διάταξη δεν έχει εφαρμογή στις υποθέσεις φορολογίας κληρονομιών, δωρεών και γονικών παροχών, στις οποίες ο Κ.Φ.Δ. θα εφαρμοστεί από 1-1-2015, άρα και η εν λόγω διάταξη).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Επομένως, τροποποιητικές δηλώσεις πρέπει να υποβάλλονται όταν γίνεται μεταβολή στη δηλούμενη φορολογητέα ύλη ή δηλώνεται νέα φορολογητέα ύλη ή τροποποιούνται ή συμπληρώνονται ουσιαστικά στοιχεία της δήλωσης, σύμφωνα με την οικεία απόφαση που καθιερώνει τον τύπο και το περιεχόμενό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Όμως, </w:t>
      </w:r>
      <w:r>
        <w:rPr>
          <w:u w:val="single"/>
          <w:lang w:val="el" w:eastAsia="el"/>
        </w:rPr>
        <w:t>δεν απαιτείται</w:t>
      </w:r>
      <w:r>
        <w:rPr>
          <w:lang w:val="el" w:eastAsia="el"/>
        </w:rPr>
        <w:t xml:space="preserve"> η υποβολή τροποποιητικής δήλωσης όταν στα πλαίσια και κατά τη διάρκεια του διενεργούμενου ελέγχου παρέχονται από τον φορολογούμενο διευκρινίσεις ή προσκομίζονται από το φορολογούμενο υποστηρικτικά έγγραφα ή άλλα στοιχεία ή υποβάλλονται έγγραφα, τα οποία παραλαμβάνει η φορολογική αρχή με απλή αίτηση του φορολογούμενου.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Η ΓΕΝ. ΓΡΑΜΜ.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ΟΪΣΤΑΜΕΝΗ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ΑΙΚ.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.ΠΙΝΑΚΕΣ Α΄-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Γεν. Γραμμ.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Όλες τις Δ/νσεις Φορολογίας - Τμήματα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Υποδ/νση Άμεσης Φορολογίας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Α' - Τμήμα Β' – Φ.Τ.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Ηλεκτρονικής Διακυβέρνησης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