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22-12-2014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ΕΛΕΓΧΩΝ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ΤMHMA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Πληρ.: Ντασίου Σ., Ζοργιάννου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– 3375307 – 3375476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Καρ. Σερβίας 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101 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«Παροχή οδηγιών για τον τρόπο εφαρμογής της ΠΟΛ 1050/17.02.2014 Απόφασης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αφορμή ερωτήματα που έχουν τεθεί στις Υπηρεσίες μας, σας παρέχουμε τις κάτωθι οδηγίες για την ομοιόμορφη εφαρμογή της ΠΟΛ 1050/17.02.2014 Απόφασης Γενικού Γραμματέα Δημοσίων Εσόδων, με την οποία καθορίστηκε το περιεχόμενο και ο τρόπος εφαρμογής των τεχνικών ελέγχου των περιπτώσεων β΄, γ΄, και ε΄, της παραγράφου 1 του άρθρου 27 ν. 4174/2013(ΦΕΚ Α΄170) για το διορθωτικό προσδιορισμό της φορολογητέας ύλης φορολογουμένων φυσικών προσώπων με μεθόδους εμμέσου προσδιορισμού, όταν η πρώτη ελεγχόμενη χρήση είναι η 1/1-31/12/2000.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Αν ο ελεγχόμενος/νη, ο/η σύζυγος και τα προστατευόμενα μέλη αυτών, δηλώνουν ότι την 31/12/1999 κατείχαν: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υπόλοιπα τραπεζικών καταθέσεων σε χρηματοπιστωτικά ιδρύματα ή και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επενδυτικά προϊόντα (μετοχές ,ομόλογα, repos έντοκα γραμμάτια, αμοιβαία κ.λπ.) ή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ακίνητα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εφόσον αποδεικνύεται η κατοχή τους από επίσημα δικαιολογητικά (έγγραφα χρηματοπιστωτικών ιδρυμάτων, αναλυτική κίνηση της μερίδας του από το Χ.Α., πινάκια ή οποιοδήποτε άλλο αποδεικτικό στοιχείο κ.λπ.).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Τότε, για την εφαρμογή των έμμεσων τεχνικών θα λαμβάνεται υπόψη </w:t>
      </w:r>
      <w:r>
        <w:rPr>
          <w:b/>
          <w:bCs/>
          <w:lang w:val="el" w:eastAsia="el"/>
        </w:rPr>
        <w:t>το σύνολο των υπολοίπων των τραπεζικών καταθέσεων την 31/12/1999</w:t>
      </w:r>
      <w:r>
        <w:rPr>
          <w:lang w:val="el" w:eastAsia="el"/>
        </w:rPr>
        <w:t xml:space="preserve">, θα αναγράφεται δε στην ένδειξη «Υπόλοιπα χρηματοπιστωτικών λογαριασμών στην έναρξη της πρώτης ελεγχομένης χρήσης» χωρίς να διερευνάται η ύπαρξη </w:t>
      </w:r>
      <w:r>
        <w:rPr>
          <w:b/>
          <w:bCs/>
          <w:lang w:val="el" w:eastAsia="el"/>
        </w:rPr>
        <w:t xml:space="preserve">πραγματικού διαθέσιμου κεφαλαίου προηγούμενων ετών </w:t>
      </w:r>
      <w:r>
        <w:rPr>
          <w:lang w:val="el" w:eastAsia="el"/>
        </w:rPr>
        <w:t>(1999 και παλαιοτέρα).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Στην περίπτωση που ο ελεγχόμενος , ο/η σύζυγος και τα προστατευόμενα μέλη αυτών, δηλώνουν ότι την 31/12/1999 </w:t>
      </w:r>
      <w:r>
        <w:rPr>
          <w:i/>
          <w:iCs/>
          <w:lang w:val="el" w:eastAsia="el"/>
        </w:rPr>
        <w:t>έχουν</w:t>
      </w:r>
      <w:r>
        <w:rPr>
          <w:lang w:val="el" w:eastAsia="el"/>
        </w:rPr>
        <w:t xml:space="preserve"> στην κατοχή τους εκτός των ανωτέρω </w:t>
      </w:r>
      <w:r>
        <w:rPr>
          <w:b/>
          <w:bCs/>
          <w:u w:val="single"/>
          <w:lang w:val="el" w:eastAsia="el"/>
        </w:rPr>
        <w:t>και μετρητά</w:t>
      </w:r>
      <w:r>
        <w:rPr>
          <w:lang w:val="el" w:eastAsia="el"/>
        </w:rPr>
        <w:t xml:space="preserve">, για την εφαρμογή των έμμεσων τεχνικών, θα ελέγχεται </w:t>
      </w:r>
      <w:r>
        <w:rPr>
          <w:b/>
          <w:bCs/>
          <w:lang w:val="el" w:eastAsia="el"/>
        </w:rPr>
        <w:t xml:space="preserve">αν το πραγματικό διαθέσιμο κεφάλαιο των προηγούμενων ετών </w:t>
      </w:r>
      <w:r>
        <w:rPr>
          <w:lang w:val="el" w:eastAsia="el"/>
        </w:rPr>
        <w:t xml:space="preserve">(1999 και παλαιοτέρα), </w:t>
      </w:r>
      <w:r>
        <w:rPr>
          <w:b/>
          <w:bCs/>
          <w:lang w:val="el" w:eastAsia="el"/>
        </w:rPr>
        <w:t>είναι μικρότερο από το σύνολο των τραπεζικών καταθέσεων και των δηλωθέντων μετρητών, τ</w:t>
      </w:r>
      <w:r>
        <w:rPr>
          <w:lang w:val="el" w:eastAsia="el"/>
        </w:rPr>
        <w:t xml:space="preserve">ότε </w:t>
      </w:r>
      <w:r>
        <w:rPr>
          <w:b/>
          <w:bCs/>
          <w:lang w:val="el" w:eastAsia="el"/>
        </w:rPr>
        <w:t>τα δηλωθέντα μετρητά δεν θα αναγνωρίζονται ή θα περιορίζονται αναλόγως.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Σημειώνεται ότι σε κάθε περίπτωση, θα αναγνωρίζονται τα υπόλοιπα των τραπεζικών καταθέσεων στις 31/12/1999 στο σύνολο τους και θα αναγράφονται </w:t>
      </w:r>
      <w:r>
        <w:rPr>
          <w:lang w:val="el" w:eastAsia="el"/>
        </w:rPr>
        <w:t>στην ένδειξη &lt;&lt; Υπόλοιπα χρηματοπιστωτικών λογαριασμών στην έναρξη της πρώτης ελεγχομένης χρήσης &gt;&gt;.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Για τον υπολογισμό του πραγματικού διαθεσίμου κεφαλαίου που προκύπτει από τις υποβληθείσες δηλώσεις φορολογίας εισοδήματος παρελθόντων ετών </w:t>
      </w:r>
      <w:r>
        <w:rPr>
          <w:lang w:val="el" w:eastAsia="el"/>
        </w:rPr>
        <w:t xml:space="preserve">(1999 και παλαιοτέρα ) </w:t>
      </w:r>
      <w:r>
        <w:rPr>
          <w:b/>
          <w:bCs/>
          <w:lang w:val="el" w:eastAsia="el"/>
        </w:rPr>
        <w:t>λαμβάνονται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 τα δηλωθέντα εισοδήματα που έχουν φορολογηθεί ή νόμιμα απαλλαγεί από τον φόρο ή που αποκτήθηκαν και δεν συμπεριλήφθησαν στις υποβληθείσες δηλώσεις φορολογίας εισοδήματος του ελεγχόμενου, του/της συζύγου και των προστατευόμενων μελών αυτών, ως μη έχοντες φορολογική υποχρέωση να τα δηλώσουν, π.χ. έσοδα από τόκους, πωλητήρια συμβόλαια, δωρεές- κληρονομιές χρημάτων, δάνεια κέρδη από τυχερά παίγνια γενικά,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θα αφαιρούνται τα πραγματικά αναλωθέντα ποσά για αγορές (ακινήτων, Ε.Ι.Χ, επενδυτικών αγαθών , κ.λπ.) και λοιπές δαπάνες (όχι τεκμαρτές).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Επισημαίνονται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στα περιουσιακά στοιχεία περιλαμβάνονται ακίνητα, μετοχές εισηγμένες ή μη, ομόλογα, έντοκα , αμοιβαία κ.λπ. τα οποία θα αποτιμώνται στην αξία κτήσης. Για τα επενδυτικά προϊόντα ο ελεγχόμενος, θα πρέπει να προσκομίσει σχετικά αποδεικτικά στοιχεία (αναλυτική κίνηση της μερίδας του από το Χ.Α., πινάκια ή οποιοδήποτε άλλο στοιχείο),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αν ο ελεγχόμενος αποδεδειγμένα είχε στη κατοχή του στις 31/12/1999 επενδυτικά προϊόντα, και αυτά εκποιήθηκαν εντός των ελεγχομένων χρήσεων, λαμβάνεται υπόψη </w:t>
      </w:r>
      <w:r>
        <w:rPr>
          <w:b/>
          <w:bCs/>
          <w:lang w:val="el" w:eastAsia="el"/>
        </w:rPr>
        <w:t xml:space="preserve">το συνολικό τίμημα της πώλησης, </w:t>
      </w:r>
      <w:r>
        <w:rPr>
          <w:lang w:val="el" w:eastAsia="el"/>
        </w:rPr>
        <w:t>όπως προκύπτει από τα στοιχεία που προσκομίζονται από αυτόν (καρτέλα της αναλυτικής κίνησης του επενδυτή, πινάκια, συμφωνητικά, κ.λπ.)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περίπτωση όπου εντός των ελεγχομένων χρήσεων λαμβάνει χώρα αγορά / εκποίηση επενδυτικών προϊόντων, αναγράφεται η αξία κτήσης/πώλησης όπως προκύπτει από τα στοιχεία που προσκομίζονται από τον ελεγχόμενο (καρτέλα της αναλυτικής κίνησης του επενδυτή, πινάκια, συμφωνητικά, κ.λπ.) στην ένδειξη «Αγορά περιουσιακών στοιχείων» /«Έσοδα από πώληση περιουσιακών στοιχείων».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δηλώσεις φορολογίας εισοδήματος πρέπει να είναι συνεχόμενες και να φθάνουν μέχρι και την προηγούμενη δήλωση φορολογίας εισοδήματος του έτους 2000, εφόσον ο φορολογούμενος ήταν αποδεδειγμένα υπόχρεος υποβολής δήλωσης φορολογίας εισοδήματος βάσει των κείμενων διατάξεων,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κάθε σχετικό έγγραφο θα λαμβάνεται υπ όψιν εφόσον φέρει βεβαία ημερομηνία και στοιχεία νομιμότητας.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</w:t>
      </w:r>
      <w:r>
        <w:rPr>
          <w:lang w:val="el" w:eastAsia="el"/>
        </w:rPr>
        <w:t>Στον ελεγχόμενο θα πρέπει να επισημαίνεται η δυνατότητα αναγραφής διαθεσίμων μετρητών κατά την έναρξη ή τη λήξη κάθε ελεγχομένης χρήσης όπως αναγράφεται και στην ΠΟΛ 1270/24/12/2013.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μη αναγραφή ποσού μετρητών σε οποιαδήποτε ελεγχόμενη χρήση σημαίνει ότι τα μετρητά είναι μηδενικά και δεν αναγράφεται κανένα ποσό σε καμία άλλη ένδειξη των πινάκων.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ΑΙΚ. ΣΑΒΒΑΪΔΟΥ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Δ.Ο.Υ Α΄ΤΑΞΗΣ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3"/>
        <w:gridCol w:w="615"/>
        <w:gridCol w:w="403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Κ.Ε.ΦΟ.ΜΕ.Π.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Φ.Α.Ε. 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Φ.Α.Ε. ΠΕΙΡΑΙΑ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Φ.Α.Ε. ΘΕΣ/ΝΙΚΗΣ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ΚΑΤΟΙΚΩΝ ΕΞΩΤΕΡΙΚΟΥ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ΚΑΛΛΙΘΕΑΣ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Ν. ΙΩΝΙΑΣ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 ΑΝΑΡΓΥΡΩΝ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ΓΛΥΦΑΔΑΣ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ΧΟΛΑΡΓΟΥ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ΚΗΦΙΣΙΑΣ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ΗΛΙΟΥΠΟΛΗΣ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ΠΕΙΡΑΙΑ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ΠΕΙΡΑΙΑ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ΕΛΕΥΣΙΝΑΣ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ΠΑΛΛΗΝΗΣ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ΘΕΣ/ΝΙΚΗΣ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ΘΕΣ/ΝΙΚΗΣ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ΛΑΡΙΣΑΣ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ΑΓ. ΝΙΚΟΛΑΟΥ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ΑΓΡΙΝΙΟΥ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ΑΛΕΞΑΝΔΡΟΥΠΟΛΗΣ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ΑΜΠΕΛΟΚΗΠΩΝ ΘΕΣ/ΝΙΚΗΣ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ΒΕΡΟΙΑΣ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ΒΟΛΟΥ (Α'-B')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ΔΡΑΜΑΣ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ΕΔΕΣΣΑΣ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ΗΡΑΚΛΕΙΟΥ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ΘΕΣ/ΝΙΚΗΣ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ΙΩΑΝΝΙΝΩΝ (Α'-B')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ΚΑΒΑΛΑΣ (Α'-B')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ΚΑΛΑΜΑΤΑΣ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ΚΑΡΔΙΤΣΑΣ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265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ΚΑΣΤΟΡΙΑΣ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ΚΑΤΕΡΙΝΗΣ (Α'-B')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 Α'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ΚΕΡΚΥΡΑΣ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ΚΟΖΑΝΗΣ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ΚΟΜΟΤΗΝΗΣ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ΚΟΡΙΝΘΟΥ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ΛΑΜΙΑΣ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ΛΕΙΒΑΔΕΙΑΣ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ΜΥΤΙΛΗΝΗΣ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ΝΑΥΠΛΙΟΥ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ΞΑΝΘΗΣ (Α'-B')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 Α'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ΠΑΤΡΩΝ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ΠΟΛΥΓΥΡΟΥ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ΠΡΕΒΕΖΑΣ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ΠΥΡΓΟΥ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ΡΕΘΥΜΝΟΥ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ΡΟΔΟΥ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 Α'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ΣΕΡΡΩΝ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ΣΠΑΡΤΗΣ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ΣΥΡΟΥ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ΤΡΙΚΑΛΩΝ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ΤΡΙΠΟΛΗΣ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ΧΑΛΚΙΔΑΣ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ΧΑΝΙΩΝ (Α'-B')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ΠΟΕ – ΔΟΥ, Λεωχάρους 2, 105 62,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Περιοδικό «Φορολογική Επιθεώρηση», Λεωχάρους 2, 105 62,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Γενικού Διευθυντού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Επίλυσης Διαφορών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Φορολ. Ελέγχων – Τμήματα Β΄, Γ,΄Δ,</w:t>
      </w:r>
      <w:r>
        <w:rPr>
          <w:b/>
          <w:bCs/>
          <w:lang w:val="el" w:eastAsia="el"/>
        </w:rPr>
        <w:t xml:space="preserve">΄ </w:t>
      </w:r>
      <w:r>
        <w:rPr>
          <w:lang w:val="el" w:eastAsia="el"/>
        </w:rPr>
        <w:t>Ε΄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