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w:t>
      </w:r>
    </w:p>
    <w:p>
      <w:pPr>
        <w:pStyle w:val="Title"/>
        <w:spacing w:before="120" w:after="360"/>
        <w:rPr>
          <w:lang w:val="el" w:eastAsia="el"/>
        </w:rPr>
      </w:pPr>
      <w:r>
        <w:rPr>
          <w:b/>
          <w:bCs/>
          <w:lang w:val="el" w:eastAsia="el"/>
        </w:rPr>
        <w:t>ΤΟ ΔΙΑΔΙΚΤΥΟ</w:t>
      </w:r>
    </w:p>
    <w:p>
      <w:pPr>
        <w:pStyle w:val="PreambelText"/>
        <w:spacing w:before="240" w:after="240"/>
        <w:rPr>
          <w:lang w:val="el" w:eastAsia="el"/>
        </w:rPr>
      </w:pPr>
      <w:r>
        <w:rPr>
          <w:b/>
          <w:bCs/>
          <w:lang w:val="el" w:eastAsia="el"/>
        </w:rPr>
        <w:t>ΕΞΑΙΡΕΤΙΚΑ ΕΠΕΙΓΟΝ</w:t>
      </w:r>
    </w:p>
    <w:p>
      <w:pPr>
        <w:pStyle w:val="PreambelText"/>
        <w:spacing w:before="240" w:after="240"/>
        <w:rPr>
          <w:lang w:val="el" w:eastAsia="el"/>
        </w:rPr>
      </w:pPr>
      <w:r>
        <w:rPr>
          <w:b/>
          <w:bCs/>
          <w:lang w:val="el" w:eastAsia="el"/>
        </w:rPr>
        <w:t>ΕΛΛΗΝΙΚΗ ΔΗΜΟΚΡΑΤΙΑ ΥΠΟΥΡΓΕΙΟ ΟΙΚΟΝΟΜΙΚΩΝ ΓΕΝΙΚΗ ΓΡΑΜΜΑΤΕΙΑ ΔΗΜΟΣΙΩΝ ΕΣΟΔΩΝ</w:t>
      </w:r>
    </w:p>
    <w:p>
      <w:pPr>
        <w:pStyle w:val="PreambelText"/>
        <w:spacing w:before="240" w:after="240"/>
        <w:rPr>
          <w:lang w:val="el" w:eastAsia="el"/>
        </w:rPr>
      </w:pPr>
      <w:r>
        <w:rPr>
          <w:b/>
          <w:bCs/>
          <w:lang w:val="el" w:eastAsia="el"/>
        </w:rPr>
        <w:t>ΓΕΝ. ΔΙΕΥΘΥΝΣΗ ΦΟΡΟΛΟΓΙΚΗΣ ΔΙΟΙΚΗΣΗΣ</w:t>
      </w:r>
    </w:p>
    <w:p>
      <w:pPr>
        <w:pStyle w:val="PreambelText"/>
        <w:spacing w:before="240" w:after="240"/>
        <w:rPr>
          <w:lang w:val="el" w:eastAsia="el"/>
        </w:rPr>
      </w:pPr>
      <w:r>
        <w:rPr>
          <w:b/>
          <w:bCs/>
          <w:lang w:val="el" w:eastAsia="el"/>
        </w:rPr>
        <w:t>ΔΙΕΥΘΥΝΣΗ ΕΦΑΡΜΟΓΗΣ ΤΗΣ ΦΟΡΟΛΟΓΙΚΗΣ ΠΟΛΙΤΙΚΗΣ ΚΑΙ ΝΟΜΟΘΕΣΙΑΣ</w:t>
      </w:r>
    </w:p>
    <w:p>
      <w:pPr>
        <w:pStyle w:val="PreambelText"/>
        <w:spacing w:before="240" w:after="240"/>
        <w:rPr>
          <w:lang w:val="el" w:eastAsia="el"/>
        </w:rPr>
      </w:pPr>
      <w:r>
        <w:rPr>
          <w:b/>
          <w:bCs/>
          <w:lang w:val="el" w:eastAsia="el"/>
        </w:rPr>
        <w:t>ΥΠ/ΔΝΣΗ Α΄ΑΜΕΣΗΣ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Φ.Ε.Φ.Π.</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Πληροφορίες : Α. Κουσίδου – Δ. Παπαγιάννης</w:t>
      </w:r>
    </w:p>
    <w:p>
      <w:pPr>
        <w:spacing w:before="240" w:after="240"/>
        <w:rPr>
          <w:lang w:val="el" w:eastAsia="el"/>
        </w:rPr>
      </w:pPr>
      <w:r>
        <w:rPr>
          <w:lang w:val="el" w:eastAsia="el"/>
        </w:rPr>
        <w:t>Τηλέφωνο : 210 3375315-6</w:t>
      </w:r>
    </w:p>
    <w:p>
      <w:pPr>
        <w:spacing w:before="240" w:after="240"/>
        <w:rPr>
          <w:lang w:val="el" w:eastAsia="el"/>
        </w:rPr>
      </w:pPr>
      <w:r>
        <w:rPr>
          <w:lang w:val="el" w:eastAsia="el"/>
        </w:rPr>
        <w:t>FAX : 210 3375001</w:t>
      </w:r>
    </w:p>
    <w:p>
      <w:pPr>
        <w:spacing w:before="240" w:after="240"/>
        <w:rPr>
          <w:lang w:val="el" w:eastAsia="el"/>
        </w:rPr>
      </w:pPr>
      <w:r>
        <w:rPr>
          <w:b/>
          <w:bCs/>
          <w:lang w:val="el" w:eastAsia="el"/>
        </w:rPr>
        <w:t xml:space="preserve">ΘΕΜΑ : </w:t>
      </w:r>
      <w:r>
        <w:rPr>
          <w:lang w:val="el" w:eastAsia="el"/>
        </w:rPr>
        <w:t>Διευκρινήσεις για την εφαρμογή της ΠΟΛ 1234/2014</w:t>
      </w:r>
    </w:p>
    <w:p>
      <w:pPr>
        <w:spacing w:before="240" w:after="240"/>
        <w:rPr>
          <w:lang w:val="el" w:eastAsia="el"/>
        </w:rPr>
      </w:pPr>
      <w:r>
        <w:rPr>
          <w:lang w:val="el" w:eastAsia="el"/>
        </w:rPr>
        <w:t>Σχετικά με το ανωτέρω θέμα σας γνωρίζουμε τα εξής :</w:t>
      </w:r>
    </w:p>
    <w:p>
      <w:pPr>
        <w:spacing w:before="240" w:after="240"/>
        <w:rPr>
          <w:lang w:val="el" w:eastAsia="el"/>
        </w:rPr>
      </w:pPr>
      <w:r>
        <w:rPr>
          <w:lang w:val="el" w:eastAsia="el"/>
        </w:rPr>
        <w:t>1. Τα οριζόμενα στην ΠΟΛ 1234/2014 έχουν εφαρμογή σε όσες κατηγορίες δημοσίων υπαλλήλων–λειτουργών λάμβαναν ως 31/12/2013 την οικονομική παροχή για δημιουργία και διαρκή ενημέρωση βιβλιοθήκης, καθώς και για τη συμμετοχή σε επιστημονικά συνέδρια.</w:t>
      </w:r>
    </w:p>
    <w:p>
      <w:pPr>
        <w:spacing w:before="240" w:after="240"/>
        <w:rPr>
          <w:lang w:val="el" w:eastAsia="el"/>
        </w:rPr>
      </w:pPr>
      <w:r>
        <w:rPr>
          <w:lang w:val="el" w:eastAsia="el"/>
        </w:rPr>
        <w:t>2. Σύμφωνα με το Σ.τ.Ε. (Απόφαση Ολομέλειας 29/2014), η συγκεκριμένη οικονομική παροχή έχει αποζημιωτικό χαρακτήρα και δίνεται για την κάλυψη δαπανών. Επίσης, δεν αποτελεί φορολογητέο εισόδημα σύμφωνα με τα όσα ορίζει το άρθρο 78, παρ.1 του Συντάγματος και το άρθρο 4, παρ. 1 του ν. 2238/1994. Ως εκ τούτου, δεν χρησιμοποιείται για την κάλυψη αντικειμενικών δαπανών και δεν αναγράφεται στη δήλωση φορολογίας εισοδήματος.</w:t>
      </w:r>
    </w:p>
    <w:p>
      <w:pPr>
        <w:spacing w:before="240" w:after="240"/>
        <w:rPr>
          <w:lang w:val="el" w:eastAsia="el"/>
        </w:rPr>
      </w:pPr>
      <w:r>
        <w:rPr>
          <w:lang w:val="el" w:eastAsia="el"/>
        </w:rPr>
        <w:t xml:space="preserve">3. Από τις μεταβατικές διατάξεις της παρ. 43 του άρθρου 66 του ν. 4174/2013 προκύπτει ότι για τις χρήσεις που έχουν αρχίσει πριν την 1.1.2014 ισχύουν για την παραγραφή αξίωσης κατά του Δημόσιου οι διατάξεις της παρ. 7 του άρθρου 84 του ν. 2238/1994, οι οποίες ορίζουν ότι η κατά του Δημοσίου απαίτηση προς επιστροφή φόρου παραγράφεται μετά τρία (3) έτη από την ημερομηνία της εμπρόθεσμης υποβολής της δήλωσης ή αν υποβληθεί εκπρόθεσμα η δήλωση, μετά τρία (3) έτη από την ημερομηνία που η δήλωση αυτή όφειλε να είχε υποβληθεί. Αν υποβληθεί ανακλητική δήλωση ή δήλωση με επιφύλαξη, η αξίωση για την επιστροφή του φόρου παραγράφεται μετά τρία (3) έτη από την ημέρα της με οποιονδήποτε τρόπο αποδοχής της. Η αξίωση για επιστροφή φόρου βάσει υποβληθείσης εμπρόθεσμης δήλωσης αναβιώνει από την κοινοποίηση φύλλου ή πράξης ελέγχου. Ως προς τα λοιπά θέματα της παραγραφής εφαρμόζονται οι διατάξεις του δημοσίου λογιστικού </w:t>
      </w:r>
      <w:hyperlink r:id="rId4" w:history="1">
        <w:r>
          <w:rPr>
            <w:rStyle w:val="Hyperlink"/>
            <w:color w:val="0000EE"/>
            <w:u w:color="0000EE"/>
            <w:lang w:val="el" w:eastAsia="el"/>
          </w:rPr>
          <w:t>(Ν.</w:t>
        </w:r>
      </w:hyperlink>
      <w:hyperlink r:id="rId5" w:history="1">
        <w:r>
          <w:rPr>
            <w:rStyle w:val="Hyperlink"/>
            <w:color w:val="0000EE"/>
            <w:u w:color="0000EE"/>
            <w:lang w:val="el" w:eastAsia="el"/>
          </w:rPr>
          <w:t>2362/1995)</w:t>
        </w:r>
      </w:hyperlink>
      <w:r>
        <w:rPr>
          <w:lang w:val="el" w:eastAsia="el"/>
        </w:rPr>
        <w:t>, όπως εκάστοτε ισχύουν.</w:t>
      </w:r>
    </w:p>
    <w:p>
      <w:pPr>
        <w:spacing w:before="240" w:after="240"/>
        <w:rPr>
          <w:lang w:val="el" w:eastAsia="el"/>
        </w:rPr>
      </w:pPr>
      <w:r>
        <w:rPr>
          <w:lang w:val="el" w:eastAsia="el"/>
        </w:rPr>
        <w:t>Συνεπώς, εφόσον δε συντρέχουν οι ανωτέρω αναφερόμενες προϋποθέσεις που επιφέρουν αναβίωση της επιστροφής φόρου και διακοπή ή αναστολή της παραγραφής, η φορολογική διοίκηση διενεργεί νέα εκκαθάριση στις ως άνω τροποποιητικές δηλώσεις ή δηλώσεις με επιφύλαξη, για τα οικονομικά έτη 2012, 2013, 2014 (χρήσεις 2011, 2012, 2013), λαμβάνοντας υπόψη τις προθεσμίες υποβολής των αρχικών εμπρόθεσμων δηλώσεων ή των δηλώσεων με επιφύλαξη ή των ανακλητικών δηλώσεων που έχουν υποβληθεί. Ο περιορισμός αυτός δεν ισχύει στις περιπτώσεις όπου η φορολογική διοίκηση οφείλει να συμμορφωθεί με δικαστικές αποφάσεις που δικαιώνουν συγκεκριμένους φορολογούμενους και για χρήσεις προγενέστερες του 2011.</w:t>
      </w:r>
    </w:p>
    <w:p>
      <w:pPr>
        <w:spacing w:before="240" w:after="240"/>
        <w:rPr>
          <w:lang w:val="el" w:eastAsia="el"/>
        </w:rPr>
      </w:pPr>
      <w:r>
        <w:rPr>
          <w:lang w:val="el" w:eastAsia="el"/>
        </w:rPr>
        <w:t>Διευκρινίζεται ότι για το φορολογικό έτος 2014 και εντεύθεν σε κάθε περίπτωση υποβολής τροποποιητικής δήλωσης ή δήλωσης με επιφύλαξη, σε χρόνο που δεν είχε συντελεστεί η παραγραφή της αξίωσης, η παραγραφή αρχίζει εκ νέου σύμφωνα με τις ισχύουσες διατάξεις (Ν. 2362/1995 άρθρο 93) ακόμα δηλαδή και σε περίπτωση σιωπηρής άρνησης της φορολογικής Διοίκησης και μη άσκησης ενδικοφανούς προσφυγής στη Δ.Ε.Δ. από τον φορολογούμενο.</w:t>
      </w:r>
    </w:p>
    <w:p>
      <w:pPr>
        <w:spacing w:before="240" w:after="240"/>
        <w:rPr>
          <w:lang w:val="el" w:eastAsia="el"/>
        </w:rPr>
      </w:pPr>
      <w:r>
        <w:rPr>
          <w:lang w:val="el" w:eastAsia="el"/>
        </w:rPr>
        <w:t>Σε κάθε περίπτωση, προκειμένου να γίνει εφαρμογή των όσων ορίζονται στην ΠΟΛ 1234/2014, οι φορολογούμενοι θα πρέπει να καταθέτουν, βεβαίωση για τη μη άσκηση ένδικων μέσων ή δήλωση παραίτησης από την άσκηση οποιασδήποτε ένδικης διεκδίκησης.</w:t>
      </w:r>
    </w:p>
    <w:p>
      <w:pPr>
        <w:spacing w:before="240" w:after="240"/>
        <w:rPr>
          <w:lang w:val="el" w:eastAsia="el"/>
        </w:rPr>
      </w:pPr>
      <w:r>
        <w:rPr>
          <w:lang w:val="el" w:eastAsia="el"/>
        </w:rPr>
        <w:t>4. Για την επιβολή προστίμου στις περιπτώσεις τροποποιητικής φορολογικής δήλωσης ισχύει το τελευταίο εδάφιο της παρ. 2 της ΠΟΛ 1255/2014.</w:t>
      </w:r>
    </w:p>
    <w:p>
      <w:pPr>
        <w:spacing w:before="240" w:after="240"/>
        <w:rPr>
          <w:lang w:val="el" w:eastAsia="el"/>
        </w:rPr>
      </w:pPr>
      <w:r>
        <w:rPr>
          <w:b/>
          <w:bCs/>
          <w:lang w:val="el" w:eastAsia="el"/>
        </w:rPr>
        <w:t>Η Γεν.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Δ/νση Ηλεκτρονικής Διακυβέρνησης Γ.Γ.Δ.Ε.</w:t>
      </w:r>
    </w:p>
    <w:p>
      <w:pPr>
        <w:spacing w:before="240" w:after="240"/>
        <w:rPr>
          <w:lang w:val="el" w:eastAsia="el"/>
        </w:rPr>
      </w:pPr>
      <w:r>
        <w:rPr>
          <w:lang w:val="el" w:eastAsia="el"/>
        </w:rPr>
        <w:t>3. Δ/νση Υποστήριξης Ηλεκτρ. Υπηρεσιών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Δ/νσεις και Αυτοτελή Γραφεία</w:t>
      </w:r>
    </w:p>
    <w:p>
      <w:pPr>
        <w:spacing w:before="240" w:after="240"/>
        <w:rPr>
          <w:lang w:val="el" w:eastAsia="el"/>
        </w:rPr>
      </w:pPr>
      <w:r>
        <w:rPr>
          <w:lang w:val="el" w:eastAsia="el"/>
        </w:rPr>
        <w:t>2. Περιφερειακές Διευθύνσεις ΣΔΟΕ</w:t>
      </w:r>
    </w:p>
    <w:p>
      <w:pPr>
        <w:spacing w:before="240" w:after="240"/>
        <w:rPr>
          <w:lang w:val="el" w:eastAsia="el"/>
        </w:rPr>
      </w:pPr>
      <w:r>
        <w:rPr>
          <w:lang w:val="el" w:eastAsia="el"/>
        </w:rPr>
        <w:t>3. Αποδέκτες Πινάκων Β΄ (εκτός των αριθ. 1, 2 και 3 αυτού), Η΄ (εκτός των αριθ. 4, 10 και 11 αυτού)</w:t>
      </w:r>
    </w:p>
    <w:p>
      <w:pPr>
        <w:spacing w:before="240" w:after="240"/>
        <w:rPr>
          <w:lang w:val="el" w:eastAsia="el"/>
        </w:rPr>
      </w:pPr>
      <w:r>
        <w:rPr>
          <w:lang w:val="el" w:eastAsia="el"/>
        </w:rPr>
        <w:t>5. Πανελλήνιος Ιατρικός Σύλλογος</w:t>
      </w:r>
    </w:p>
    <w:p>
      <w:pPr>
        <w:spacing w:before="240" w:after="240"/>
        <w:rPr>
          <w:lang w:val="el" w:eastAsia="el"/>
        </w:rPr>
      </w:pPr>
      <w:r>
        <w:rPr>
          <w:lang w:val="el" w:eastAsia="el"/>
        </w:rPr>
        <w:t>Πλουτάρχου 3 &amp; Υψηλάντους Τ.Κ. 106 75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κας Γεν. Γραμ. Δημοσίων Εσόδων</w:t>
      </w:r>
    </w:p>
    <w:p>
      <w:pPr>
        <w:spacing w:before="240" w:after="240"/>
        <w:rPr>
          <w:lang w:val="el" w:eastAsia="el"/>
        </w:rPr>
      </w:pPr>
      <w:r>
        <w:rPr>
          <w:lang w:val="el" w:eastAsia="el"/>
        </w:rPr>
        <w:t>4. Γραφεία κ.κ. Γεν. Δ/ντων</w:t>
      </w:r>
    </w:p>
    <w:p>
      <w:pPr>
        <w:spacing w:before="240" w:after="240"/>
        <w:rPr>
          <w:lang w:val="el" w:eastAsia="el"/>
        </w:rPr>
      </w:pPr>
      <w:r>
        <w:rPr>
          <w:lang w:val="el" w:eastAsia="el"/>
        </w:rPr>
        <w:t>5. Γρ. Γεν. Δ/ντή Φορολογικής Διοίκησης</w:t>
      </w:r>
    </w:p>
    <w:p>
      <w:pPr>
        <w:spacing w:before="240" w:after="240"/>
        <w:rPr>
          <w:lang w:val="el" w:eastAsia="el"/>
        </w:rPr>
      </w:pPr>
      <w:r>
        <w:rPr>
          <w:lang w:val="el" w:eastAsia="el"/>
        </w:rPr>
        <w:t>6. Υποδ/νση Α΄ Άμεσης Φορολογίας -Τμ. Α΄(5) Τμ. Β΄(5)-Φακ. Τεκμ.(1)</w:t>
      </w:r>
    </w:p>
    <w:p>
      <w:pPr>
        <w:spacing w:before="240" w:after="240"/>
        <w:rPr>
          <w:lang w:val="el" w:eastAsia="el"/>
        </w:rPr>
      </w:pPr>
      <w:r>
        <w:rPr>
          <w:lang w:val="el" w:eastAsia="el"/>
        </w:rPr>
        <w:t>7. Γραφείο Επικοινωνίας και Πληροφόρησης Πολιτών (5)</w:t>
      </w:r>
    </w:p>
    <w:p>
      <w:pPr>
        <w:spacing w:before="240" w:after="240"/>
        <w:rPr>
          <w:lang w:val="el" w:eastAsia="el"/>
        </w:rPr>
      </w:pPr>
      <w:r>
        <w:rPr>
          <w:lang w:val="el" w:eastAsia="el"/>
        </w:rPr>
        <w:t>8. Γραφείο Τύπου και Δημοσίων Σχέσεων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orin.gr/laws/law/23/peri-dhmosiou-logistikou-elegxou-twn-dapanwn-tou-kratous-kai-alles-diatakseis" TargetMode="External" /><Relationship Id="rId5" Type="http://schemas.openxmlformats.org/officeDocument/2006/relationships/hyperlink" Target="http://www.forin.gr/laws/law/23/peri-dhmosiou-logistikou-elegxou-twn-dapanwn-tou-kratous-kai-alles-diataksei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