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ΑΝΑΡΤΗΤΕΑ ΣΤΟ ΔΙΑΔΙΚΤΥΟ</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 ΔΗΜΟΣΙΩΝ</w:t>
      </w:r>
    </w:p>
    <w:p>
      <w:pPr>
        <w:spacing w:before="240" w:after="240"/>
        <w:rPr>
          <w:lang w:val="el" w:eastAsia="el"/>
        </w:rPr>
      </w:pPr>
      <w:r>
        <w:rPr>
          <w:lang w:val="el" w:eastAsia="el"/>
        </w:rPr>
        <w:t>ΕΣΟΔΩΝ</w:t>
      </w:r>
    </w:p>
    <w:p>
      <w:pPr>
        <w:spacing w:before="240" w:after="240"/>
        <w:rPr>
          <w:lang w:val="el" w:eastAsia="el"/>
        </w:rPr>
      </w:pPr>
      <w:r>
        <w:rPr>
          <w:lang w:val="el" w:eastAsia="el"/>
        </w:rPr>
        <w:t>ΓΕΝΙΚΗ ΔΙΕΥΘΥΝΣΗ ΦΟΡΟΛΟΓΙΚΗΣ</w:t>
      </w:r>
    </w:p>
    <w:p>
      <w:pPr>
        <w:spacing w:before="240" w:after="240"/>
        <w:rPr>
          <w:lang w:val="el" w:eastAsia="el"/>
        </w:rPr>
      </w:pPr>
      <w:r>
        <w:rPr>
          <w:lang w:val="el" w:eastAsia="el"/>
        </w:rPr>
        <w:t>ΔΙΟΙΚΗΣΗΣ</w:t>
      </w:r>
    </w:p>
    <w:p>
      <w:pPr>
        <w:spacing w:before="240" w:after="240"/>
        <w:rPr>
          <w:lang w:val="el" w:eastAsia="el"/>
        </w:rPr>
      </w:pPr>
      <w:r>
        <w:rPr>
          <w:lang w:val="el" w:eastAsia="el"/>
        </w:rPr>
        <w:t>ΔΙΕΥΘΥΝΣΗ ΕΦΑΡΜΟΓΗΣ ΤΗΣ</w:t>
      </w:r>
    </w:p>
    <w:p>
      <w:pPr>
        <w:spacing w:before="240" w:after="240"/>
        <w:rPr>
          <w:lang w:val="el" w:eastAsia="el"/>
        </w:rPr>
      </w:pPr>
      <w:r>
        <w:rPr>
          <w:lang w:val="el" w:eastAsia="el"/>
        </w:rPr>
        <w:t>ΦΟΡΟΛΟΓΙΚΗΣ ΠΟΛΙΤΙΚΗΣ ΚΑΙ ΝΟΜΟΘΕΣΙΑΣ ΑΥΤΟΤΕΛΕΣ ΤΜΗΜΑ Κ.Φ.Α.Σ.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FAX</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210-3638389 210-3641620</w:t>
      </w:r>
    </w:p>
    <w:p>
      <w:pPr>
        <w:spacing w:before="240" w:after="240"/>
        <w:rPr>
          <w:lang w:val="el" w:eastAsia="el"/>
        </w:rPr>
      </w:pPr>
      <w:r>
        <w:rPr>
          <w:b/>
          <w:bCs/>
          <w:lang w:val="el" w:eastAsia="el"/>
        </w:rPr>
        <w:t>ΘΕΜΑ: «Παροχή συμπληρωματικών οδηγιών και διευκρινίσεων για την εφαρμογή των διατάξεων του ν. 4308/2014 (ΦΕΚ Α΄ 251) περί των «Ελληνικών Λογιστικών Προτύπων, συναφείς ρυθμίσεις και άλλες διατάξεις».</w:t>
      </w:r>
    </w:p>
    <w:p>
      <w:pPr>
        <w:spacing w:before="240" w:after="240"/>
        <w:rPr>
          <w:lang w:val="el" w:eastAsia="el"/>
        </w:rPr>
      </w:pPr>
      <w:r>
        <w:rPr>
          <w:lang w:val="el" w:eastAsia="el"/>
        </w:rPr>
        <w:t>Σε συνέχεια της εγκυκλίου μας ΠΟΛ. 1003/2014, παρέχονται συμπληρωματικά οι ακόλουθες οδηγίες και διευκρινίσεις για την εφαρμογή των διατάξεων του ν. 4308/2014 (ΦΕΚ Α΄ 251).</w:t>
      </w:r>
    </w:p>
    <w:p>
      <w:pPr>
        <w:spacing w:before="240" w:after="240"/>
        <w:rPr>
          <w:lang w:val="el" w:eastAsia="el"/>
        </w:rPr>
      </w:pPr>
      <w:r>
        <w:rPr>
          <w:lang w:val="el" w:eastAsia="el"/>
        </w:rPr>
        <w:t>1. Στην περίπτωση (ζ) της παραγράφου 3.10.1 της ερμηνευτικής εγκυκλίου ΠΟΛ 1003/2014 προστίθεται εδάφιο ως εξής: «Ωστόσο, οι οντότητες αυτές (συνεταιρισμοί, κλπ.) οι οποίες εκ του ιδρυτικού τους νόμου ή του καταστατικού τους υποχρεούνται μόνο σε σύνταξη ισολογισμού και όχι σε τήρηση διπλογραφικών βιβλίων δεν υποχρεούνται από τον παρόντα νόμο σε εφαρμογή διπλογραφικού λογιστικού συστήματος, με την προϋπόθεση ότι εμπίπτουν στην κατηγορία των πολύ μικρών οντοτήτων της παραγράφου 2.γ του άρθρου 1 του ν. 4308/2014 και εντάσσονται σε τήρηση βιβλίων (απλογραφικά ή διπλογραφικά) με τις διατάξεις της παραγράφου 3 του άρθρου 2 (κύκλος εργασιών 1.500.000 ευρώ).»</w:t>
      </w:r>
    </w:p>
    <w:p>
      <w:pPr>
        <w:spacing w:before="240" w:after="240"/>
        <w:rPr>
          <w:lang w:val="el" w:eastAsia="el"/>
        </w:rPr>
      </w:pPr>
      <w:r>
        <w:rPr>
          <w:lang w:val="el" w:eastAsia="el"/>
        </w:rPr>
        <w:t xml:space="preserve">2. Προστίθεται περίπτωση (η) στην παράγραφο 3.10.1 της ερμηνευτικής εγκυκλίου ΠΟΛ 1003/2014 ως εξής: «Εξαιρετικά για την πρώτη εφαρμογή των διατάξεων του νόμου 4308/2014 και λαμβανομένου υπόψη ότι οι ετερόρρυθμες κατά μετοχές εταιρείες, τόσο με τις προηγούμενες διατάξεις του ΚΦΑΣ όσο και του ΚΒΣ δεν υποχρεούνταν σε τήρηση διπλογραφικού λογιστικού συστήματος, παρέχεται η δυνατότητα, εφόσον μέχρι την προθεσμία ενημέρωσης των διπλογραφικών βιβλίων, δηλαδή μέχρι τις 2.3.2015, </w:t>
      </w:r>
    </w:p>
    <w:p>
      <w:pPr>
        <w:spacing w:before="240" w:after="240"/>
        <w:rPr>
          <w:lang w:val="el" w:eastAsia="el"/>
        </w:rPr>
      </w:pPr>
      <w:r>
        <w:rPr>
          <w:lang w:val="el" w:eastAsia="el"/>
        </w:rPr>
        <w:t>μετατραπούν σε οντότητες της παραγράφου 2γ του άρθρου 1(«απλές ετερόρρυθμες εταιρείες»), να τηρούντο λογιστικό τους σύστημα απλογραφικά. Η δυνατότητα αυτή παρέχεται με την πρόσθετη προϋπόθεση ότι οι εν λόγω οντότητες εντάσσονται στην κατηγορία των πολύ μικρών οντοτήτων της παραγράφου 3 του άρθρου 2 ( κύκλος εργασιών 1.500.000 ευρώ).»</w:t>
      </w:r>
    </w:p>
    <w:p>
      <w:pPr>
        <w:spacing w:before="240" w:after="240"/>
        <w:rPr>
          <w:lang w:val="el" w:eastAsia="el"/>
        </w:rPr>
      </w:pPr>
      <w:r>
        <w:rPr>
          <w:lang w:val="el" w:eastAsia="el"/>
        </w:rPr>
        <w:t>3. Προστίθεται περίπτωση (κ) στο τέλος της παραγράφου 5.8.4 της ερμηνευτικής εγκυκλίου ΠΟΛ 1003/2014 ως εξής: «κ) διακίνηση κενών ειδών συσκευασίας.»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του Αυτοτελούς</w:t>
      </w:r>
    </w:p>
    <w:p>
      <w:pPr>
        <w:spacing w:before="240" w:after="240"/>
        <w:rPr>
          <w:lang w:val="el" w:eastAsia="el"/>
        </w:rPr>
      </w:pPr>
      <w:r>
        <w:rPr>
          <w:lang w:val="el" w:eastAsia="el"/>
        </w:rPr>
        <w:t>Τμήματος Διοίκησης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.Αποδέκτες πίνακα Β΄ (εκτός από τα αυτοτελή γραφεία Δημόσιας Περιουσίας).</w:t>
      </w:r>
    </w:p>
    <w:p>
      <w:pPr>
        <w:spacing w:before="240" w:after="240"/>
        <w:rPr>
          <w:lang w:val="el" w:eastAsia="el"/>
        </w:rPr>
      </w:pPr>
      <w:r>
        <w:rPr>
          <w:lang w:val="el" w:eastAsia="el"/>
        </w:rPr>
        <w:t>2. Κεντρική Υπηρεσία Σ.Δ.Ο.Ε. και Περιφερειακές Δ/νσεις.</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Η΄</w:t>
      </w:r>
    </w:p>
    <w:p>
      <w:pPr>
        <w:spacing w:before="240" w:after="240"/>
        <w:rPr>
          <w:lang w:val="el" w:eastAsia="el"/>
        </w:rPr>
      </w:pPr>
      <w:r>
        <w:rPr>
          <w:lang w:val="el" w:eastAsia="el"/>
        </w:rPr>
        <w:t>2. Αποδέκτες πίνακα Θ΄ (μόνο τα 1, 2, 3).</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ΙΑ΄( μόνο Δικηγορικοί και Συμβολαιογραφικοί σύλλογοι)</w:t>
      </w:r>
    </w:p>
    <w:p>
      <w:pPr>
        <w:spacing w:before="240" w:after="240"/>
        <w:rPr>
          <w:lang w:val="el" w:eastAsia="el"/>
        </w:rPr>
      </w:pPr>
      <w:r>
        <w:rPr>
          <w:lang w:val="el" w:eastAsia="el"/>
        </w:rPr>
        <w:t>5. Αποδέκτες πίνακα ΙΒ΄</w:t>
      </w:r>
    </w:p>
    <w:p>
      <w:pPr>
        <w:spacing w:before="240" w:after="240"/>
        <w:rPr>
          <w:lang w:val="el" w:eastAsia="el"/>
        </w:rPr>
      </w:pPr>
      <w:r>
        <w:rPr>
          <w:lang w:val="el" w:eastAsia="el"/>
        </w:rPr>
        <w:t>6. Αποδέκτες πίνακα ΙΓ΄΄</w:t>
      </w:r>
    </w:p>
    <w:p>
      <w:pPr>
        <w:spacing w:before="240" w:after="240"/>
        <w:rPr>
          <w:lang w:val="el" w:eastAsia="el"/>
        </w:rPr>
      </w:pPr>
      <w:r>
        <w:rPr>
          <w:lang w:val="el" w:eastAsia="el"/>
        </w:rPr>
        <w:t>7. Αποδέκτες πίνακα ΙΕ΄</w:t>
      </w:r>
    </w:p>
    <w:p>
      <w:pPr>
        <w:spacing w:before="240" w:after="240"/>
        <w:rPr>
          <w:lang w:val="el" w:eastAsia="el"/>
        </w:rPr>
      </w:pPr>
      <w:r>
        <w:rPr>
          <w:lang w:val="el" w:eastAsia="el"/>
        </w:rPr>
        <w:t>8. Αποδέκτες πίνακα ΙΣΤ΄</w:t>
      </w:r>
    </w:p>
    <w:p>
      <w:pPr>
        <w:spacing w:before="240" w:after="240"/>
        <w:rPr>
          <w:lang w:val="el" w:eastAsia="el"/>
        </w:rPr>
      </w:pPr>
      <w:r>
        <w:rPr>
          <w:lang w:val="el" w:eastAsia="el"/>
        </w:rPr>
        <w:t>9. Αποδέκτες πίνακα ΙΖ΄</w:t>
      </w:r>
    </w:p>
    <w:p>
      <w:pPr>
        <w:spacing w:before="240" w:after="240"/>
        <w:rPr>
          <w:lang w:val="el" w:eastAsia="el"/>
        </w:rPr>
      </w:pPr>
      <w:r>
        <w:rPr>
          <w:lang w:val="el" w:eastAsia="el"/>
        </w:rPr>
        <w:t>10. Αποδέκτες πίνακα ΙΗ΄</w:t>
      </w:r>
    </w:p>
    <w:p>
      <w:pPr>
        <w:spacing w:before="240" w:after="240"/>
        <w:rPr>
          <w:lang w:val="el" w:eastAsia="el"/>
        </w:rPr>
      </w:pPr>
      <w:r>
        <w:rPr>
          <w:lang w:val="el" w:eastAsia="el"/>
        </w:rPr>
        <w:t>11.ΦΟΡΟΛΟΓΙΚΕΣ ΠΕΡΙΦΕΡΕΙΕΣ: ΑΘΗΝΩΝ, ΠΕΙΡΑΙΩΣ,ΘΕΣ/ΝΙΚΗΣ,ΠΑΤΡΩΝ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 Γενικού Δ/ντή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Αυτοτελές Γραφείο Επικοινωνίας και Δημοσίων Σχέσεων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8.Αυτοτελές τμήμα Κ.Φ.Α.Σ. ( πρώην Δ15) σε (15) αντίγραφα</w:t>
      </w:r>
    </w:p>
    <w:p>
      <w:pPr>
        <w:spacing w:before="240" w:after="240"/>
        <w:rPr>
          <w:lang w:val="el" w:eastAsia="el"/>
        </w:rPr>
      </w:pPr>
      <w:r>
        <w:rPr>
          <w:lang w:val="el" w:eastAsia="el"/>
        </w:rPr>
        <w:t>9.Υποδιευθύνσεις και Αυτοτελή τμήματα της Δ/νσης Εφαρμογής της Φορολογικής Πολιτικής και Νομοθεσίας.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