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ΔΙΕΥΘΥΝΣΗ ΕΦΑΡΜΟΓΗΣ ΤΗΣ</w:t>
      </w:r>
    </w:p>
    <w:p>
      <w:pPr>
        <w:pStyle w:val="Title"/>
        <w:spacing w:before="120" w:after="360"/>
        <w:rPr>
          <w:lang w:val="el" w:eastAsia="el"/>
        </w:rPr>
      </w:pPr>
      <w:r>
        <w:rPr>
          <w:b/>
          <w:bCs/>
          <w:lang w:val="el" w:eastAsia="el"/>
        </w:rPr>
        <w:t>ΦΟΡΟΛΟΓΙΚΗΣ ΠΟΛΙΤΙΚΗΣ ΚΑΙ</w:t>
      </w:r>
    </w:p>
    <w:p>
      <w:pPr>
        <w:pStyle w:val="Title"/>
        <w:spacing w:before="120" w:after="360"/>
        <w:rPr>
          <w:lang w:val="el" w:eastAsia="el"/>
        </w:rPr>
      </w:pPr>
      <w:r>
        <w:rPr>
          <w:b/>
          <w:bCs/>
          <w:lang w:val="el" w:eastAsia="el"/>
        </w:rPr>
        <w:t>ΝΟΜΟΘΕΣΙΑΣ</w:t>
      </w:r>
    </w:p>
    <w:p>
      <w:pPr>
        <w:pStyle w:val="Title"/>
        <w:spacing w:before="120" w:after="360"/>
        <w:rPr>
          <w:lang w:val="el" w:eastAsia="el"/>
        </w:rPr>
      </w:pPr>
      <w:r>
        <w:rPr>
          <w:b/>
          <w:bCs/>
          <w:lang w:val="el" w:eastAsia="el"/>
        </w:rPr>
        <w:t>ΥΠΟΔΙΕΥΘΥΝΣΗ Β΄</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p>
      <w:pPr>
        <w:spacing w:before="240" w:after="240"/>
        <w:rPr>
          <w:lang w:val="el" w:eastAsia="el"/>
        </w:rPr>
      </w:pPr>
      <w:r>
        <w:rPr>
          <w:lang w:val="el" w:eastAsia="el"/>
        </w:rPr>
        <w:t>: Σίνα 2-4</w:t>
      </w:r>
    </w:p>
    <w:p>
      <w:pPr>
        <w:spacing w:before="240" w:after="240"/>
        <w:rPr>
          <w:lang w:val="el" w:eastAsia="el"/>
        </w:rPr>
      </w:pPr>
      <w:r>
        <w:rPr>
          <w:lang w:val="el" w:eastAsia="el"/>
        </w:rPr>
        <w:t>: 106 72 ΑΘΗΝΑ</w:t>
      </w:r>
    </w:p>
    <w:p>
      <w:pPr>
        <w:spacing w:before="240" w:after="240"/>
        <w:rPr>
          <w:lang w:val="el" w:eastAsia="el"/>
        </w:rPr>
      </w:pPr>
      <w:r>
        <w:rPr>
          <w:lang w:val="el" w:eastAsia="el"/>
        </w:rPr>
        <w:t>: Αικ. Καρύδα</w:t>
      </w:r>
    </w:p>
    <w:p>
      <w:pPr>
        <w:spacing w:before="240" w:after="240"/>
        <w:rPr>
          <w:lang w:val="el" w:eastAsia="el"/>
        </w:rPr>
      </w:pPr>
      <w:r>
        <w:rPr>
          <w:lang w:val="el" w:eastAsia="el"/>
        </w:rPr>
        <w:t>: 210- 3645378</w:t>
      </w:r>
    </w:p>
    <w:p>
      <w:pPr>
        <w:spacing w:before="240" w:after="240"/>
        <w:rPr>
          <w:lang w:val="el" w:eastAsia="el"/>
        </w:rPr>
      </w:pPr>
      <w:r>
        <w:rPr>
          <w:lang w:val="el" w:eastAsia="el"/>
        </w:rPr>
        <w:t>: 210- 3645413</w:t>
      </w:r>
    </w:p>
    <w:p>
      <w:pPr>
        <w:spacing w:before="240" w:after="240"/>
        <w:rPr>
          <w:lang w:val="el" w:eastAsia="el"/>
        </w:rPr>
      </w:pPr>
      <w:r>
        <w:rPr>
          <w:lang w:val="el" w:eastAsia="el"/>
        </w:rPr>
        <w:t xml:space="preserve">: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ΘΕΜΑ: Διαγραφή προσαύξησης 2% της δεύτερης δόσης του χρεωστικού υπολοίπου των περιοδικών δηλώσεων ΦΠΑ για τις πρώτες φορολογικές περιόδους 2014</w:t>
      </w:r>
    </w:p>
    <w:p>
      <w:pPr>
        <w:spacing w:before="240" w:after="240"/>
        <w:rPr>
          <w:lang w:val="el" w:eastAsia="el"/>
        </w:rPr>
      </w:pPr>
      <w:r>
        <w:rPr>
          <w:lang w:val="el" w:eastAsia="el"/>
        </w:rPr>
        <w:t>Με αφορμή ερωτήματα για το παραπάνω θέμα και προκειμένου για την ομοιόμορφη εφαρμογή παρέχουμε τις κάτωθι οδηγίες.</w:t>
      </w:r>
    </w:p>
    <w:p>
      <w:pPr>
        <w:spacing w:before="240" w:after="240"/>
        <w:rPr>
          <w:lang w:val="el" w:eastAsia="el"/>
        </w:rPr>
      </w:pPr>
      <w:r>
        <w:rPr>
          <w:lang w:val="el" w:eastAsia="el"/>
        </w:rPr>
        <w:t>Σύμφωνα με το ν.4254/07.04.2014 (σχετ. ΠΟΛ. 1108/14.04.2014) η υποχρέωση καταβολής του οφειλόμενου ποσού από χρεωστική δήλωση Φ.Π.Α. λήγει την τελευταία εργάσιμη ημέρα του μήνα της εμπρόθεσμης υποβολής της δήλωσης. Ειδικά για εμπρόθεσμη περιοδική δήλωση Φ.Π.Α. και με την προϋπόθεση ότι το οφειλόμενο ποσό υπερβαίνει το ποσό ύψους εκατό ευρώ, ο υποκείμενος στο φόρο μπορεί να επιλέξει την καταβολή του οφειλόμενου ποσού σε δύο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 Οι εν λόγω διατάξεις έχουν ισχύ για δηλώσεις που υποβάλλονται από 1.1.2014.</w:t>
      </w:r>
    </w:p>
    <w:p>
      <w:pPr>
        <w:spacing w:before="240" w:after="240"/>
        <w:rPr>
          <w:lang w:val="el" w:eastAsia="el"/>
        </w:rPr>
      </w:pPr>
      <w:r>
        <w:rPr>
          <w:lang w:val="el" w:eastAsia="el"/>
        </w:rPr>
        <w:t>Από τα παραπάνω προκύπτει, η κατάργηση από 1.1.2014 της επιβάρυνσης με προσαύξηση 2% στο ποσό της δεύτερης δόσης του χρεωστικού ποσού της περιοδικής δήλωσης. Το ποσό αυτό (της προσαύξησης) μπορεί κατόπιν αιτήσεως των υποκειμένων στις Δ.Ο.Υ., να διαγραφεί ως αχρεωστήτως βεβαιωθέν και να επιστραφεί κατά το μέρος που τυχόν έχει καταβληθεί.</w:t>
      </w:r>
    </w:p>
    <w:p>
      <w:pPr>
        <w:spacing w:before="240" w:after="240"/>
        <w:rPr>
          <w:lang w:val="el" w:eastAsia="el"/>
        </w:rPr>
      </w:pPr>
      <w:r>
        <w:rPr>
          <w:b/>
          <w:bCs/>
          <w:lang w:val="el" w:eastAsia="el"/>
        </w:rPr>
        <w:t>Η ΓΕΝΙΚΗ ΓΡΑΜΜΑΤΕΑΣΔΗΜΟΣΙΩΝ ΕΣΟΔΩΝΑΙΚΑΤΕΡΙΝΗ ΣΑΒΒΑΪΔΟΥ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Διεύθυνση Ηλεκτρονικής Διακυβέρνησης (e-εφαρμογές).</w:t>
      </w:r>
    </w:p>
    <w:p>
      <w:pPr>
        <w:spacing w:before="240" w:after="240"/>
        <w:rPr>
          <w:lang w:val="el" w:eastAsia="el"/>
        </w:rPr>
      </w:pPr>
      <w:r>
        <w:rPr>
          <w:lang w:val="el" w:eastAsia="el"/>
        </w:rPr>
        <w:t>4. Υπηρεσία TAXISnet για καταχώρηση στο διαδίκτυο.</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5"/>
        <w:gridCol w:w="433"/>
        <w:gridCol w:w="433"/>
        <w:gridCol w:w="76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18.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Υφυπουργού Οικονομικών.</w:t>
      </w:r>
    </w:p>
    <w:p>
      <w:pPr>
        <w:spacing w:before="240" w:after="240"/>
        <w:rPr>
          <w:lang w:val="el" w:eastAsia="el"/>
        </w:rPr>
      </w:pPr>
      <w:r>
        <w:rPr>
          <w:lang w:val="el" w:eastAsia="el"/>
        </w:rPr>
        <w:t>2. Γραφείο Γεν. Γραμματέα Δημοσίων Εσόδων</w:t>
      </w:r>
    </w:p>
    <w:p>
      <w:pPr>
        <w:spacing w:before="240" w:after="240"/>
        <w:rPr>
          <w:lang w:val="el" w:eastAsia="el"/>
        </w:rPr>
      </w:pPr>
      <w:r>
        <w:rPr>
          <w:lang w:val="el" w:eastAsia="el"/>
        </w:rPr>
        <w:t>3. Γραφείο Γ.Γ.Π.Σ.</w:t>
      </w:r>
    </w:p>
    <w:p>
      <w:pPr>
        <w:spacing w:before="240" w:after="240"/>
        <w:rPr>
          <w:lang w:val="el" w:eastAsia="el"/>
        </w:rPr>
      </w:pPr>
      <w:r>
        <w:rPr>
          <w:lang w:val="el" w:eastAsia="el"/>
        </w:rPr>
        <w:t>4. Γραφεία κ. κ. Γενικών Διευθυντών.</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Διεύθυνση Ηλεκτρονικής Διακυβέρνησης (e-εφαρμογές) (5)</w:t>
      </w:r>
    </w:p>
    <w:p>
      <w:pPr>
        <w:spacing w:before="240" w:after="240"/>
        <w:rPr>
          <w:lang w:val="el" w:eastAsia="el"/>
        </w:rPr>
      </w:pPr>
      <w:r>
        <w:rPr>
          <w:lang w:val="el" w:eastAsia="el"/>
        </w:rPr>
        <w:t>8. Υποδ/νση Β Τμήμα Α΄ΦΠΑ - Γραφείο Προϊσταμένου</w:t>
      </w:r>
    </w:p>
    <w:p>
      <w:pPr>
        <w:pStyle w:val="StructureList1"/>
        <w:spacing w:before="120" w:after="0"/>
        <w:rPr>
          <w:lang w:val="el" w:eastAsia="el"/>
        </w:rPr>
      </w:pPr>
      <w:r>
        <w:rPr>
          <w:lang w:val="el" w:eastAsia="el"/>
        </w:rPr>
        <w:t>-</w:t>
      </w:r>
      <w:r>
        <w:rPr>
          <w:lang w:val="en" w:eastAsia="en"/>
        </w:rPr>
        <w:tab/>
      </w:r>
      <w:r>
        <w:rPr>
          <w:lang w:val="el" w:eastAsia="el"/>
        </w:rPr>
        <w:t>Τμήμα Α΄(10)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