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 ΥΠΟΥΡΓΕΙΟ ΟΙΚΟΝΟΜΙΚΩΝ ΓΕΝΙΚΗ ΓΡΑΜΜΑΤΕΙΑ ΔΗΜΟΣΙΩΝ ΕΣΟΔΩΝ</w:t>
      </w:r>
    </w:p>
    <w:p>
      <w:pPr>
        <w:spacing w:before="240" w:after="240"/>
        <w:rPr>
          <w:lang w:val="el" w:eastAsia="el"/>
        </w:rPr>
      </w:pPr>
      <w:r>
        <w:rPr>
          <w:b/>
          <w:bCs/>
          <w:lang w:val="el" w:eastAsia="el"/>
        </w:rPr>
        <w:t>ΓΕΝ. ΔΙΕΥΘΥΝΣΗ ΦΟΡΟΛΟΓΙΚΗΣ ΔΙΟΙΚΗΣΗΣ</w:t>
      </w:r>
    </w:p>
    <w:p>
      <w:pPr>
        <w:spacing w:before="240" w:after="240"/>
        <w:rPr>
          <w:lang w:val="el" w:eastAsia="el"/>
        </w:rPr>
      </w:pPr>
      <w:r>
        <w:rPr>
          <w:b/>
          <w:bCs/>
          <w:lang w:val="el" w:eastAsia="el"/>
        </w:rPr>
        <w:t>ΔΙΕΥΘΥΝΣΗ ΕΦΑΡΜΟΓΗΣ ΤΗΣ ΦΟΡΟΛΟΓΙΚΗΣ ΠΟΛΙΤΙΚΗΣ ΚΑΙ ΝΟΜΟΘΕΣΙΑΣ</w:t>
      </w:r>
    </w:p>
    <w:p>
      <w:pPr>
        <w:spacing w:before="240" w:after="240"/>
        <w:rPr>
          <w:lang w:val="el" w:eastAsia="el"/>
        </w:rPr>
      </w:pPr>
      <w:r>
        <w:rPr>
          <w:b/>
          <w:bCs/>
          <w:lang w:val="el" w:eastAsia="el"/>
        </w:rPr>
        <w:t>ΥΠΟΔΙΕΥΘΥΝΣΗ ΑΜΕΣΗΣ ΦΟΡΟΛΟΓΙΑΣ ΤΜΗΜΑ Α΄ ΦΟΡΟΥ ΕΙΣΟΔΗΜΑΤΟΣ ΦΥΣΙΚΩΝ ΠΡΟΣΩΠΩΝ</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Τ.Κ. : 101 84 ΑΘΗΝΑ</w:t>
      </w:r>
    </w:p>
    <w:p>
      <w:pPr>
        <w:spacing w:before="240" w:after="240"/>
        <w:rPr>
          <w:lang w:val="el" w:eastAsia="el"/>
        </w:rPr>
      </w:pPr>
      <w:r>
        <w:rPr>
          <w:lang w:val="el" w:eastAsia="el"/>
        </w:rPr>
        <w:t>Πληροφορίες : Δ.Παπαγιάννης – Θ. Σαφαρής Τηλέφωνο : 210 3375315-7</w:t>
      </w:r>
    </w:p>
    <w:p>
      <w:pPr>
        <w:spacing w:before="240" w:after="240"/>
        <w:rPr>
          <w:lang w:val="el" w:eastAsia="el"/>
        </w:rPr>
      </w:pPr>
      <w:r>
        <w:rPr>
          <w:lang w:val="el" w:eastAsia="el"/>
        </w:rPr>
        <w:t>FAX : 210 3375001</w:t>
      </w:r>
    </w:p>
    <w:p>
      <w:pPr>
        <w:spacing w:before="240" w:after="240"/>
        <w:rPr>
          <w:lang w:val="el" w:eastAsia="el"/>
        </w:rPr>
      </w:pPr>
      <w:r>
        <w:rPr>
          <w:b/>
          <w:bCs/>
          <w:lang w:val="el" w:eastAsia="el"/>
        </w:rPr>
        <w:t>ΘΕΜΑ: Διευκρινίσεις επί των διατάξεων των περιπτώσεων β΄ και στ΄ της παρ.2 άρθρου 12 ν.4172/2013.</w:t>
      </w:r>
    </w:p>
    <w:p>
      <w:pPr>
        <w:spacing w:before="240" w:after="240"/>
        <w:rPr>
          <w:lang w:val="el" w:eastAsia="el"/>
        </w:rPr>
      </w:pPr>
      <w:r>
        <w:rPr>
          <w:lang w:val="el" w:eastAsia="el"/>
        </w:rPr>
        <w:t>Αναφορικά με το παραπάνω θέμα, σας γνωρίζουμε τα εξής:</w:t>
      </w:r>
    </w:p>
    <w:p>
      <w:pPr>
        <w:spacing w:before="240" w:after="240"/>
        <w:rPr>
          <w:lang w:val="el" w:eastAsia="el"/>
        </w:rPr>
      </w:pPr>
      <w:r>
        <w:rPr>
          <w:lang w:val="el" w:eastAsia="el"/>
        </w:rPr>
        <w:t>1. Με τις διατάξεις της παρ.25 του άρθρου 72 του ν.4172/2013 ορίζεται, ότι από την έναρξη ισχύος του ν.4172/2013 παύουν να ισχύουν οι διατάξεις του ν.2238/1994 (Α΄151), συμπεριλαμβανομένων και όλων των κανονιστικών πράξεων και εγκυκλίων που έχουν εκδοθεί κατ’ εξουσιοδότηση αυτού του νόμου.</w:t>
      </w:r>
    </w:p>
    <w:p>
      <w:pPr>
        <w:spacing w:before="240" w:after="240"/>
        <w:rPr>
          <w:lang w:val="el" w:eastAsia="el"/>
        </w:rPr>
      </w:pPr>
      <w:r>
        <w:rPr>
          <w:lang w:val="el" w:eastAsia="el"/>
        </w:rPr>
        <w:t>2. Με τις διατάξεις του νέου Κώδικα Φορολογίας Εισοδήματος, από 1.1.2014 διακρίνονται τέσσερις (4) κατηγορίες ακαθάριστων εισοδημάτων (σχετ. παρ.2 άρθρου 7 ν.4172/2013).</w:t>
      </w:r>
    </w:p>
    <w:p>
      <w:pPr>
        <w:spacing w:before="240" w:after="240"/>
        <w:rPr>
          <w:lang w:val="el" w:eastAsia="el"/>
        </w:rPr>
      </w:pPr>
      <w:r>
        <w:rPr>
          <w:lang w:val="el" w:eastAsia="el"/>
        </w:rPr>
        <w:t>3. Στη νέα Β΄ κατηγορία-πηγή ενοποιήθηκαν οι πηγές Δ΄, Ζ΄ και Ε΄ (δηλαδή αντίστοιχα εισόδημα από εμπορικές επιχειρήσεις, εισόδημα από ελευθέρια επαγγέλματα και εισόδημα από αγροτική εκμετάλλευση) υπό το γενικό χαρακτηρισμό εισόδημα από επιχειρηματική δραστηριότητα ( σχετ. άρθρο 21 ν.4172/2013).</w:t>
      </w:r>
    </w:p>
    <w:p>
      <w:pPr>
        <w:spacing w:before="240" w:after="240"/>
        <w:rPr>
          <w:lang w:val="el" w:eastAsia="el"/>
        </w:rPr>
      </w:pPr>
      <w:r>
        <w:rPr>
          <w:lang w:val="el" w:eastAsia="el"/>
        </w:rPr>
        <w:t>Κατά συνέπεια, δεν διαφοροποιείται πλέον η φορολογική μεταχείριση μεταξύ κάποιου που σύμφωνα με τις προϊσχύουσες διατάξεις του ν.2238/1994, αποκτούσε εισόδημα που χαρακτηριζόταν ως Ζ΄ πηγής (εισόδημα από ελευθέρια επαγγέλματα) ή ως Δ΄ πηγής (εισόδημα από εμπορικές επιχειρήσεις).</w:t>
      </w:r>
    </w:p>
    <w:p>
      <w:pPr>
        <w:spacing w:before="240" w:after="240"/>
        <w:rPr>
          <w:lang w:val="el" w:eastAsia="el"/>
        </w:rPr>
      </w:pPr>
      <w:r>
        <w:rPr>
          <w:lang w:val="el" w:eastAsia="el"/>
        </w:rPr>
        <w:t>4. Περαιτέρω, με τις διατάξεις της περ.β΄ παρ.2 άρθρου 12 του ν.4172/2013 ορίζεται, ότι για τους σκοπούς του Κ.Φ.Ε., εργασιακή σχέση υφίσταται όταν ένα φυσικό πρόσωπο παρέχει υπηρεσίες 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w:t>
      </w:r>
    </w:p>
    <w:p>
      <w:pPr>
        <w:spacing w:before="240" w:after="240"/>
        <w:rPr>
          <w:lang w:val="el" w:eastAsia="el"/>
        </w:rPr>
      </w:pPr>
      <w:r>
        <w:rPr>
          <w:lang w:val="el" w:eastAsia="el"/>
        </w:rPr>
        <w:t>Μεταξύ των περιπτώσεων των δικαιούχων απόκτησης εισοδημάτων για τους οποίους θεωρείται ότι συντρέχει η ανωτέρω εργασιακή σχέση, λόγω της φύσης των εργασιών τους, είναι και οι πιο κάτω:</w:t>
      </w:r>
    </w:p>
    <w:p>
      <w:pPr>
        <w:pStyle w:val="StructureList1"/>
        <w:spacing w:before="120" w:after="0"/>
        <w:rPr>
          <w:lang w:val="el" w:eastAsia="el"/>
        </w:rPr>
      </w:pPr>
      <w:r>
        <w:rPr>
          <w:lang w:val="el" w:eastAsia="el"/>
        </w:rPr>
        <w:t>α)</w:t>
      </w:r>
      <w:r>
        <w:rPr>
          <w:lang w:val="en" w:eastAsia="en"/>
        </w:rPr>
        <w:tab/>
      </w:r>
      <w:r>
        <w:rPr>
          <w:lang w:val="el" w:eastAsia="el"/>
        </w:rPr>
        <w:t>τα εισοδήματα των ασκούμενων δικηγόρων και σπουδαστών που πραγματοποιούν πρακτική εξάσκηση,</w:t>
      </w:r>
    </w:p>
    <w:p>
      <w:pPr>
        <w:pStyle w:val="StructureList1"/>
        <w:spacing w:before="120" w:after="0"/>
        <w:rPr>
          <w:lang w:val="el" w:eastAsia="el"/>
        </w:rPr>
      </w:pPr>
      <w:r>
        <w:rPr>
          <w:lang w:val="el" w:eastAsia="el"/>
        </w:rPr>
        <w:t>β)</w:t>
      </w:r>
      <w:r>
        <w:rPr>
          <w:lang w:val="en" w:eastAsia="en"/>
        </w:rPr>
        <w:tab/>
      </w:r>
      <w:r>
        <w:rPr>
          <w:lang w:val="el" w:eastAsia="el"/>
        </w:rPr>
        <w:t>τα εισοδήματα φυσικών προσώπων που απασχολούνται σε προγράμματα απόκτησης επαγγελματικής εμπειρίας,</w:t>
      </w:r>
    </w:p>
    <w:p>
      <w:pPr>
        <w:pStyle w:val="StructureList1"/>
        <w:spacing w:before="120" w:after="0"/>
        <w:rPr>
          <w:lang w:val="el" w:eastAsia="el"/>
        </w:rPr>
      </w:pPr>
      <w:r>
        <w:rPr>
          <w:lang w:val="el" w:eastAsia="el"/>
        </w:rPr>
        <w:t>γ)</w:t>
      </w:r>
      <w:r>
        <w:rPr>
          <w:lang w:val="en" w:eastAsia="en"/>
        </w:rPr>
        <w:tab/>
      </w:r>
      <w:r>
        <w:rPr>
          <w:lang w:val="el" w:eastAsia="el"/>
        </w:rPr>
        <w:t>οι αποζημιώσεις ανέργων ή εργαζομένων από το κοινοτικό ή εθνικό ταμείο για την παρακολούθηση επιδοτούμενων σεμιναρίων επαγγελματικής κατάρτισης και επιμόρφωσης,</w:t>
      </w:r>
    </w:p>
    <w:p>
      <w:pPr>
        <w:pStyle w:val="StructureList1"/>
        <w:spacing w:before="120" w:after="0"/>
        <w:rPr>
          <w:lang w:val="el" w:eastAsia="el"/>
        </w:rPr>
      </w:pPr>
      <w:r>
        <w:rPr>
          <w:lang w:val="el" w:eastAsia="el"/>
        </w:rPr>
        <w:t>δ)</w:t>
      </w:r>
      <w:r>
        <w:rPr>
          <w:lang w:val="en" w:eastAsia="en"/>
        </w:rPr>
        <w:tab/>
      </w:r>
      <w:r>
        <w:rPr>
          <w:lang w:val="el" w:eastAsia="el"/>
        </w:rPr>
        <w:t>τα εισοδήματα που αποκτούν δικαιούχοι προγράμματος «επανειδίκευσης, κατάρτισης και απόκτησης επαγγελματικής εμπειρίας» (αφορά πρώην εργαζομένους εταιριών που έκλεισαν και οι οποίοι υπάχθηκαν στα προγράμματα αυτά),</w:t>
      </w:r>
    </w:p>
    <w:p>
      <w:pPr>
        <w:pStyle w:val="StructureList1"/>
        <w:spacing w:before="120" w:after="0"/>
        <w:rPr>
          <w:lang w:val="el" w:eastAsia="el"/>
        </w:rPr>
      </w:pPr>
      <w:r>
        <w:rPr>
          <w:lang w:val="el" w:eastAsia="el"/>
        </w:rPr>
        <w:t>ε)</w:t>
      </w:r>
      <w:r>
        <w:rPr>
          <w:lang w:val="en" w:eastAsia="en"/>
        </w:rPr>
        <w:tab/>
      </w:r>
      <w:r>
        <w:rPr>
          <w:lang w:val="el" w:eastAsia="el"/>
        </w:rPr>
        <w:t>τα εισοδήματα που αποκτούν συμβασιούχοι έργου στα Κ.Ε.Π., Δημόσιο και λοιπά Ν.Π.Δ.Δ.</w:t>
      </w:r>
    </w:p>
    <w:p>
      <w:pPr>
        <w:pStyle w:val="StructureList1"/>
        <w:spacing w:before="120" w:after="0"/>
        <w:rPr>
          <w:lang w:val="el" w:eastAsia="el"/>
        </w:rPr>
      </w:pPr>
      <w:r>
        <w:rPr>
          <w:lang w:val="el" w:eastAsia="el"/>
        </w:rPr>
        <w:t>στ)</w:t>
      </w:r>
      <w:r>
        <w:rPr>
          <w:lang w:val="en" w:eastAsia="en"/>
        </w:rPr>
        <w:tab/>
      </w:r>
      <w:r>
        <w:rPr>
          <w:lang w:val="el" w:eastAsia="el"/>
        </w:rPr>
        <w:t xml:space="preserve">τα εισοδήματα που αποκτούν φοιτητές, μεταπτυχιακοί φοιτητές, υποψήφιοι διδάκτορες κ.λ.π. εξαιτίας της συμμετοχής τους σε ερευνητικά προγράμματα, καθώς επίσης και οι περιπτώσεις απόκτησης εισοδημάτων από </w:t>
      </w:r>
      <w:r>
        <w:rPr>
          <w:b/>
          <w:bCs/>
          <w:u w:val="single"/>
          <w:lang w:val="el" w:eastAsia="el"/>
        </w:rPr>
        <w:t>περιστασιακά απασχολούμενους</w:t>
      </w:r>
      <w:r>
        <w:rPr>
          <w:b/>
          <w:bCs/>
          <w:lang w:val="el" w:eastAsia="el"/>
        </w:rPr>
        <w:t>όπως φοιτητές, νοικοκυρές, άνεργοι κ.λπ. που συμμετέχουν σε εργασίες όπως, έρευνες αγοράς, συγκέντρωση ερωτηματολογίων, συλλογή παλιών αντικειμένων ή σιδήρων και οι οποίοι αποκτούν ευκαιριακά εισόδημα.</w:t>
      </w:r>
    </w:p>
    <w:p>
      <w:pPr>
        <w:spacing w:before="240" w:after="240"/>
        <w:rPr>
          <w:lang w:val="el" w:eastAsia="el"/>
        </w:rPr>
      </w:pPr>
      <w:r>
        <w:rPr>
          <w:b/>
          <w:bCs/>
          <w:lang w:val="el" w:eastAsia="el"/>
        </w:rPr>
        <w:t>Σε όλες τις περιπτώσεις που εμπίπτουν στις διατάξεις της περ.β΄ παρ.2 άρθρου 12 του ν.4172/2013, διενεργείται παρακράτηση σύμφωνα με τα οριζόμενα στο άρθρο 60 του ν.4172/2013.</w:t>
      </w:r>
    </w:p>
    <w:p>
      <w:pPr>
        <w:spacing w:before="240" w:after="240"/>
        <w:rPr>
          <w:lang w:val="el" w:eastAsia="el"/>
        </w:rPr>
      </w:pPr>
      <w:r>
        <w:rPr>
          <w:b/>
          <w:bCs/>
          <w:lang w:val="el" w:eastAsia="el"/>
        </w:rPr>
        <w:t>5. Με τις διατάξεις του πρώτου εδαφίου της περίπτωσης στ΄ της παρ.2 του άρθρου 12 του ν.4172/2013 όπως αυτές ισχύουν, ορίζεται, ότι για τους σκοπούς του Κ.Φ.Ε., εργασιακή σχέση υφίσταται όταν ένα φυσικό πρόσωπο παρέχει υπηρεσίες 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w:t>
      </w:r>
    </w:p>
    <w:p>
      <w:pPr>
        <w:spacing w:before="240" w:after="240"/>
        <w:rPr>
          <w:lang w:val="el" w:eastAsia="el"/>
        </w:rPr>
      </w:pPr>
      <w:r>
        <w:rPr>
          <w:b/>
          <w:bCs/>
          <w:lang w:val="el" w:eastAsia="el"/>
        </w:rPr>
        <w:t xml:space="preserve">Όπως προκύπτει από τα ανωτέρω, μεταξύ των προϋποθέσεων που πρέπει να συντρέχουν ούτως ώστε, φυσικά πρόσωπα που ασκούν επιχειρηματική δραστηριότητα και </w:t>
      </w:r>
      <w:r>
        <w:rPr>
          <w:b/>
          <w:bCs/>
          <w:u w:val="single"/>
          <w:lang w:val="el" w:eastAsia="el"/>
        </w:rPr>
        <w:t>υποχρεούνται σε τήρηση βιβλίων και στοιχείων από τις κείμενες διατάξεις</w:t>
      </w:r>
      <w:r>
        <w:rPr>
          <w:b/>
          <w:bCs/>
          <w:lang w:val="el" w:eastAsia="el"/>
        </w:rPr>
        <w:t>, για να ενταχθούν στην ανωτέρω διάταξη και να φορολογηθούν με την κλίμακα του εισοδήματος από μισθωτή εργασία, πρέπει η επαγγελματική τους εγκατάσταση να είναι ίδια με την κατοικία τους. Η υπαγωγή στην ανωτέρω διάταξη καλύπτει και τις περιπτώσεις φιλοξενουμένων στους οποίους έχει παραχωρηθεί μέρος του ακινήτου για την άσκηση της επιχειρηματικής τους δραστηριότητας, για την οποία προκύπτει τεκμαρτό μίσθωμα για τον παραχωρητή.</w:t>
      </w:r>
    </w:p>
    <w:p>
      <w:pPr>
        <w:spacing w:before="240" w:after="240"/>
        <w:rPr>
          <w:lang w:val="el" w:eastAsia="el"/>
        </w:rPr>
      </w:pPr>
      <w:r>
        <w:rPr>
          <w:b/>
          <w:bCs/>
          <w:lang w:val="el" w:eastAsia="el"/>
        </w:rPr>
        <w:t xml:space="preserve">6. Διευκρινίζεται, ότι σύμφωνα με τα αναφερόμενα στην ΠΟΛ.1120/25.4.2014, </w:t>
      </w:r>
      <w:r>
        <w:rPr>
          <w:b/>
          <w:bCs/>
          <w:u w:val="single"/>
          <w:lang w:val="el" w:eastAsia="el"/>
        </w:rPr>
        <w:t>δεν υπάγονται</w:t>
      </w:r>
      <w:r>
        <w:rPr>
          <w:b/>
          <w:bCs/>
          <w:lang w:val="el" w:eastAsia="el"/>
        </w:rPr>
        <w:t xml:space="preserve">στην ανωτέρω διάταξη (παρ.6 του παρόντος), οι αμοιβές, αντιπροσώπων, πρακτόρων, μεσιτών, κ.λπ. από αμοιβές ή προμήθειες για τη σύναψη σύμβασης προμήθειας από αλλοδαπά εργοστάσια ή αλλοδαπούς οίκους οποιασδήποτε φύσης υλικού, μεταφορέων, μεσιτών, πρακτόρων, διαμεσολαβητών, εκτελωνιστών, φωτορεπόρτερ, διαφημιστών, επιχειρήσεων που έχουν σαν αντικείμενο ασφαλιστικές δραστηριότητες (ασφαλιστικοί πράκτορες, μεσίτες ασφαλίσεων, ασφαλιστικοί σύμβουλοι κ.τ.λ.), αμοιβές για υπηρεσίες φασόν, προώθησης προϊόντων και γενικά οι αμοιβές που με το ν.2238/1994 χαρακτηρίζονταν ως εισόδημα από </w:t>
      </w:r>
      <w:r>
        <w:rPr>
          <w:b/>
          <w:bCs/>
          <w:u w:val="single"/>
          <w:lang w:val="el" w:eastAsia="el"/>
        </w:rPr>
        <w:t>εμπορικές επιχειρήσεις</w:t>
      </w:r>
      <w:r>
        <w:rPr>
          <w:b/>
          <w:bCs/>
          <w:lang w:val="el" w:eastAsia="el"/>
        </w:rPr>
        <w:t>.</w:t>
      </w:r>
    </w:p>
    <w:p>
      <w:pPr>
        <w:spacing w:before="240" w:after="240"/>
        <w:rPr>
          <w:lang w:val="el" w:eastAsia="el"/>
        </w:rPr>
      </w:pPr>
      <w:r>
        <w:rPr>
          <w:b/>
          <w:bCs/>
          <w:lang w:val="el" w:eastAsia="el"/>
        </w:rPr>
        <w:t xml:space="preserve">Περαιτέρω, και προκειμένου για την εφαρμογή των διατάξεων της περ.στ΄ της παρ.2 του άρθρου 12 του ν.4172/2013, θεωρείται ότι </w:t>
      </w:r>
      <w:r>
        <w:rPr>
          <w:b/>
          <w:bCs/>
          <w:u w:val="single"/>
          <w:lang w:val="el" w:eastAsia="el"/>
        </w:rPr>
        <w:t>δεν έχουν την εμπορική ιδιότητα</w:t>
      </w:r>
      <w:r>
        <w:rPr>
          <w:b/>
          <w:bCs/>
          <w:lang w:val="el" w:eastAsia="el"/>
        </w:rPr>
        <w:t xml:space="preserve">και συνεπώς υπάγονται στην ανωτέρω διάταξη, εφόσον βέβαια συντρέχουν και οι λοιπές προϋποθέσεις αυτής, οι αμοιβές που καταβάλλονται εξαιτίας παροχής υπηρεσιών στις οποίες προέχει το στοιχείο της συμβουλής ή της επιστημονικής, καλλιτεχνικής και πνευματικής δημιουργίας, δηλαδή επαγγέλματα που με τις καταργηθείσες διατάξεις του ν. 2238/1994, χαρακτηρίζονταν ως ελευθέρια επαγγέλματα. Περιπτώσεις τέτοιων αμοιβών </w:t>
      </w:r>
      <w:r>
        <w:rPr>
          <w:b/>
          <w:bCs/>
          <w:u w:val="single"/>
          <w:lang w:val="el" w:eastAsia="el"/>
        </w:rPr>
        <w:t>που δεν έχουν την έννοια της εμπορικής ιδιότητας</w:t>
      </w:r>
      <w:r>
        <w:rPr>
          <w:b/>
          <w:bCs/>
          <w:lang w:val="el" w:eastAsia="el"/>
        </w:rPr>
        <w:t>είναι οι αμοιβές του ιατρού, οδοντιάτρου, κτηνιάτρου, φυσιοθεραπευτή, βιολόγου, ψυχολόγου, μαίας, δικηγόρου, συμβολαιογράφου, άμισθου υποθηκοφύλακα, δικαστικού επιμελητή, αρχιτέκτονα, μηχανικού, τοπογράφου, χημικού, γεωπόνου, γεωλόγου, δασολόγου, περιβαλλοντολόγου, ωκεανογράφου, σχεδιαστή, δημοσιογράφου, διερμηνέα, ξεναγού, μεταφραστή, καθηγητή ή δασκάλου, καλλιτέχνη γλύπτη ή ζωγράφου ή σκιτσογράφου ή χαράκτη, ηθοποιού, εκτελεστή μουσικών έργων ή μουσουργού, καλλιτεχνών των κέντρων διασκέδασης, χορευτή, χορογράφου, σκηνοθέτη, σκηνογράφου, ενδυματολόγου, διακοσμητή, οικονομολόγου, αναλυτή, προγραμματιστή, ερευνητή ή συμβούλου επιχειρήσεων, λογιστή ή φοροτέχνη, αναλογιστή, κοινωνιολόγου, κοινωνικού λειτουργού, εμπειρογνώμονα, ομοιοπαθητικού, εναλλακτικής θεραπείας, ψυχοθεραπευτή, λογοθεραπευτή, λογοπαθολόγου και λογοπεδικού, καθώς και αμοιβές που καταβάλλονται σε πραγματογνώμονες, διαιτητές, εκκαθαριστές γενικά, ελεγκτές Α.Ε., εκτελεστές διαθηκών, εκκαθαριστές κληρονομιών και κηδεμόνες σχολάζουσας κληρονομίας.</w:t>
      </w:r>
    </w:p>
    <w:p>
      <w:pPr>
        <w:spacing w:before="240" w:after="240"/>
        <w:rPr>
          <w:lang w:val="el" w:eastAsia="el"/>
        </w:rPr>
      </w:pPr>
      <w:r>
        <w:rPr>
          <w:b/>
          <w:bCs/>
          <w:lang w:val="el" w:eastAsia="el"/>
        </w:rPr>
        <w:t xml:space="preserve">7. Τέλος, στην περίπτωση που ο φορολογούμενος </w:t>
      </w:r>
      <w:r>
        <w:rPr>
          <w:b/>
          <w:bCs/>
          <w:u w:val="single"/>
          <w:lang w:val="el" w:eastAsia="el"/>
        </w:rPr>
        <w:t>αποκτά</w:t>
      </w:r>
      <w:r>
        <w:rPr>
          <w:b/>
          <w:bCs/>
          <w:lang w:val="el" w:eastAsia="el"/>
        </w:rPr>
        <w:t xml:space="preserve">εισόδημα από μισθωτή εργασία σύμφωνα με μία από τις περιπτώσεις α΄ έως ε΄ της παρ.2 του άρθρου 12 του ν.4172/2013 και </w:t>
      </w:r>
      <w:r>
        <w:rPr>
          <w:b/>
          <w:bCs/>
          <w:u w:val="single"/>
          <w:lang w:val="el" w:eastAsia="el"/>
        </w:rPr>
        <w:t>παράλληλα</w:t>
      </w:r>
      <w:r>
        <w:rPr>
          <w:b/>
          <w:bCs/>
          <w:lang w:val="el" w:eastAsia="el"/>
        </w:rPr>
        <w:t>αποκτά εισόδημα από την άσκηση επιχειρηματικής δραστηριότητας για την οποία συντρέχουν οι προϋποθέσεις που αναφέρονται στην περίπτωση στ΄ της παρ.2 του άρθρου 12 του ίδιου νόμου, φορολογείται για το μεν εισόδημα από μισθωτή εργασία των περ.α΄ έως ε΄ της παρ.2 του άρθρου 12 με την κλίμακα της παρ.1 του άρθρου 15 του ν.4172/2013, ενώ για το εισόδημα από την άσκηση επιχειρηματικής δραστηριότητας της περ.στ΄ της παρ.2 του άρθρου 12 με την κλίμακα της παρ.1 του άρθρου 29 του νόμου αυτού.</w:t>
      </w:r>
    </w:p>
    <w:p>
      <w:pPr>
        <w:spacing w:before="240" w:after="240"/>
        <w:rPr>
          <w:lang w:val="el" w:eastAsia="el"/>
        </w:rPr>
      </w:pPr>
      <w:r>
        <w:rPr>
          <w:b/>
          <w:bCs/>
          <w:lang w:val="el" w:eastAsia="el"/>
        </w:rPr>
        <w:t>Διευκρινίζεται επίσης, ότι όσον αφορά την υποχρέωση παρακράτησης φόρου στις περιπτώσεις της περ.στ΄ της παρ.2 του άρθρου 12 τυγχάνουν εφαρμογής τα οριζόμενα στην εγκύκλιο ΠΟΛ.1120/2014.</w:t>
      </w:r>
    </w:p>
    <w:p>
      <w:pPr>
        <w:spacing w:before="240" w:after="240"/>
        <w:rPr>
          <w:lang w:val="el" w:eastAsia="el"/>
        </w:rPr>
      </w:pPr>
      <w:r>
        <w:rPr>
          <w:b/>
          <w:bCs/>
          <w:lang w:val="el" w:eastAsia="el"/>
        </w:rPr>
        <w:t>Η ΓΕΝΙΚΗ ΓΡΑΜΜΑΤΕΑΣΔΗΜΟΣΙΩΝ ΕΣΟΔΩΝ</w:t>
      </w:r>
    </w:p>
    <w:p>
      <w:pPr>
        <w:spacing w:before="240" w:after="240"/>
        <w:rPr>
          <w:lang w:val="el" w:eastAsia="el"/>
        </w:rPr>
      </w:pPr>
      <w:r>
        <w:rPr>
          <w:b/>
          <w:bCs/>
          <w:lang w:val="el" w:eastAsia="el"/>
        </w:rPr>
        <w:t>ΑΙΚ. ΣΑΒΒΑΙΔΟΥ</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Γραφείο κ. Υπουργού</w:t>
      </w:r>
    </w:p>
    <w:p>
      <w:pPr>
        <w:spacing w:before="240" w:after="240"/>
        <w:rPr>
          <w:lang w:val="el" w:eastAsia="el"/>
        </w:rPr>
      </w:pPr>
      <w:r>
        <w:rPr>
          <w:b/>
          <w:bCs/>
          <w:lang w:val="el" w:eastAsia="el"/>
        </w:rPr>
        <w:t>Γραφείο κ. Αναπλ. Υπουργού</w:t>
      </w:r>
    </w:p>
    <w:p>
      <w:pPr>
        <w:spacing w:before="240" w:after="240"/>
        <w:rPr>
          <w:lang w:val="el" w:eastAsia="el"/>
        </w:rPr>
      </w:pPr>
      <w:r>
        <w:rPr>
          <w:b/>
          <w:bCs/>
          <w:lang w:val="el" w:eastAsia="el"/>
        </w:rPr>
        <w:t>Γραφείο κ. Γεν. Γραμματέα Δημοσίων Εσόδων</w:t>
      </w:r>
    </w:p>
    <w:p>
      <w:pPr>
        <w:spacing w:before="240" w:after="240"/>
        <w:rPr>
          <w:lang w:val="el" w:eastAsia="el"/>
        </w:rPr>
      </w:pPr>
      <w:r>
        <w:rPr>
          <w:b/>
          <w:bCs/>
          <w:lang w:val="el" w:eastAsia="el"/>
        </w:rPr>
        <w:t>Γραφεία κ.κ. Γενικών Διευθυντών</w:t>
      </w:r>
    </w:p>
    <w:p>
      <w:pPr>
        <w:spacing w:before="240" w:after="240"/>
        <w:rPr>
          <w:lang w:val="el" w:eastAsia="el"/>
        </w:rPr>
      </w:pPr>
      <w:r>
        <w:rPr>
          <w:b/>
          <w:bCs/>
          <w:lang w:val="el" w:eastAsia="el"/>
        </w:rPr>
        <w:t>5. Γραφείο Τύπου και Δημοσίων Σχέσεων</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Δ/νση Ηλεκτρονικής Διακυβέρνησης Γ.Γ.Δ.Ε.</w:t>
      </w:r>
    </w:p>
    <w:p>
      <w:pPr>
        <w:spacing w:before="240" w:after="240"/>
        <w:rPr>
          <w:lang w:val="el" w:eastAsia="el"/>
        </w:rPr>
      </w:pPr>
      <w:r>
        <w:rPr>
          <w:b/>
          <w:bCs/>
          <w:lang w:val="el" w:eastAsia="el"/>
        </w:rPr>
        <w:t>8. Υποδιεύθυνση Άμεσης Φορολογίας – Τμ.Α΄(2) – Τμ.Β΄(1) – Φ.Τ.(1)</w:t>
      </w:r>
    </w:p>
    <w:p>
      <w:pPr>
        <w:spacing w:before="240" w:after="240"/>
        <w:rPr>
          <w:lang w:val="el" w:eastAsia="el"/>
        </w:rPr>
      </w:pPr>
      <w:r>
        <w:rPr>
          <w:b/>
          <w:bCs/>
          <w:lang w:val="el" w:eastAsia="el"/>
        </w:rPr>
        <w:t>9. Αυτοτελές Τμήμα Β΄-ΚΦΑΣ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