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θήνα 3 ε ρο α ί ρ. ω .: ΤΟΚ 0 3 1 Ξ 0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ΛΛ ΝΙ ΗΜ 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ΠΟΥΡΓΕΙ Ο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 ΡΑΜΜ Ι ΗΜ Ι Ν ΣΟ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ΤΕΛΩΝΕΙΩΝ &amp; Ε.Φ.Κ.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ΥΘ ΣΗ Α Μ Ι Ν ΜΑΤ Ν Λ ΝΕΙ Ν Ο Ν ΣΤ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Νομοθετικό πλαίσιο για την αδειοδότηση σπογγαλιέων. ΧΕΤ: </w:t>
      </w:r>
      <w:r>
        <w:rPr>
          <w:lang w:val="el" w:eastAsia="el"/>
        </w:rPr>
        <w:t>Το με ι μ. ρωτ 2 8 4 6 10 20 4 α ο Σ α υ έ ω έ ω χε ικ ο Σ ε ο οί η ντα κ ο αι ε α ό η π ι αγ μ ικ ι ο κ ους η ό ι η έ εση π ι τι γ ροκ έ ο α η εί αλλ ό ο Φ σ ο , ας ω ί ο με ι ως ροκ π ε ό χε ικ λ ογ α ί α ε η μό θ νσ λι τι ι ικ ο ουργ α να υ ό η ης ι άλλ τ νέ γ α ογ ι τι κ η ου η ι ο οι ν τε α τι λ μό η γ ί τώ ν ι τι ε ο το δε τ σ τ το ο ο ικ ι τι ρ ΑΜ όγ κ ο ν ό ο π ι οί α ό ις ά ό ους ι ε ικ α χ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ΙΒΕΣ Τ ΡΑΦΟ Μ ΧΗ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 Τ Ν Σ Ι ΥΘ 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ΑΣΚ ΥΗ Ι Μ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ΙΝ Ι Ο Σ Ο Ε Σ Ι Ν ΡΓΕΙ </w:t>
      </w:r>
      <w:r>
        <w:rPr>
          <w:u w:val="single"/>
          <w:lang w:val="el" w:eastAsia="el"/>
        </w:rPr>
        <w:t>ωνε Πε ι έ ε</w:t>
      </w:r>
      <w:r>
        <w:rPr>
          <w:lang w:val="el" w:eastAsia="el"/>
        </w:rPr>
        <w:t xml:space="preserve"> ε η ο οί η τα ωνε μο η ά τ ς) </w:t>
      </w:r>
      <w:r>
        <w:rPr>
          <w:u w:val="single"/>
          <w:lang w:val="el" w:eastAsia="el"/>
        </w:rPr>
        <w:t>ωνε πί λ η Σ</w:t>
      </w:r>
      <w:r>
        <w:rPr>
          <w:lang w:val="el" w:eastAsia="el"/>
        </w:rPr>
        <w:t xml:space="preserve"> γκ ο η ά ω α </w:t>
      </w:r>
      <w:r>
        <w:rPr>
          <w:b/>
          <w:bCs/>
          <w:u w:val="single"/>
          <w:lang w:val="el" w:eastAsia="el"/>
        </w:rPr>
        <w:t>Ο Ε Σ Ι Ο Ο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ηρε ί ρ νών φ ι ης ο ί σό Ε.Δ Δ Ε) ση σω ε ι Ε έγ ουργ α να υ ό η ης ι ά λ τ νέ γ . ση ι η λι ση λι τι Πο ι ικ Α ι τι ω υτο ε ές α ε πι ω ίας ο ί εω υτο ε ές ή α ι Υ οστή ι τ Γ Γ.Δ 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ικ θ νσ εκ ρ ικ Δι βέρν ης νθρώ ι Δυ α 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Διεύθυνση Διαχείρισης Ανθρώπινου Δυναμικού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Διεύθυνση Οργάνωσης- Τμήμα Β'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Δ/νση Ηλεκτρονικής Διακυβέρνησης Γ.Γ.Δ.Ε.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δ)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Δ/νση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θ νσ ωνε Ε Κ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Ελεγκτική Υπηρεσία Τελωνείων (ΕΛ.Υ.Τ.) Αττικής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Ελεγκτική Υπηρεσία Τελωνείων (ΕΛ.Υ.Τ.) Θεσσαλονίκης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ΣΩΤ ΡΙ Ι Ο</w:t>
      </w:r>
      <w:r>
        <w:rPr>
          <w:b/>
          <w:bCs/>
          <w:lang w:val="el" w:eastAsia="el"/>
        </w:rPr>
        <w:t>α ε ουργ Οι ο ι α ε να λ ω ή ουργ Οι ο ι α ε . α μα έ ο ί σό ι Σ βαϊδ α ε ο τα έ η Γ . σης ωνε Ε Φ. . κ Ε . Γ ούρη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μολογ εμά ω ωνε ι ο ι α εστ ω ή α ση ωνε ι ση α η Τ ωνε λέ α άσε ση εκ ρ ικ Τ ωνε σ ιδ ό ω α α ά ωσης Φ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