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ΤΕ Σ Ο Ι ΚΤ ΕΙ ΟΝ Μ Ν</w:t>
      </w:r>
      <w:r>
        <w:rPr>
          <w:u w:val="single"/>
          <w:lang w:val="el" w:eastAsia="el"/>
        </w:rPr>
        <w:t>Σ Ε Λ Η ΜΟ Ρ Τ θή αρτ ο 20 5 Π Υ Ε Ο Ε Η ΓΡ ΜΜΑΤ Α Δ ΜΟ ΕΣ . Ε Η Δ Θ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 Λ Γ Η Δ Σ Σ ΥΘ Ε ΡΑΞ Ω </w:t>
      </w:r>
      <w:r>
        <w:rPr>
          <w:b/>
          <w:bCs/>
          <w:u w:val="single"/>
          <w:lang w:val="el" w:eastAsia="el"/>
        </w:rPr>
        <w:t>ΡΟ : ΩΣ Π.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ΤΜΗΜΑΤΑ Α,Β,Δ,Ε ΗΛ 210 3630573, 605159 3614303 . Ε Η Δ Θ Η ΕΛ Ε.Φ.Κ ΥΘ ΤΕ Ω Δ Α ΜΗΜΑ Δ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ΗΛ 210 6987439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 Δ η : Κ . Σε βί 10 α Κ δ. : 101 84 Α Η </w:t>
      </w:r>
      <w:r>
        <w:rPr>
          <w:b/>
          <w:bCs/>
          <w:u w:val="single"/>
          <w:lang w:val="el" w:eastAsia="el"/>
        </w:rPr>
        <w:t xml:space="preserve">Ε οι π ίη α υ θρου υ </w:t>
      </w:r>
      <w:r>
        <w:rPr>
          <w:u w:val="single"/>
          <w:lang w:val="el" w:eastAsia="el"/>
        </w:rPr>
        <w:t>α ο ο ού ξ ρθ 2 αι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αρ ο ε ωση κα ε α μ ή α ν κο ό ν ξ ν υ ν ι ό υ ν ο ο ο ν α πλη ώσο ο ν ε σε ν ο ο ο πα λαγή πό ρο υ , αι ρό ρό ατ β ο τ ιβ ρύ υ ο α τ ν δ ν ε ν </w:t>
      </w:r>
      <w:r>
        <w:rPr>
          <w:b/>
          <w:bCs/>
          <w:u w:val="single"/>
          <w:lang w:val="el" w:eastAsia="el"/>
        </w:rPr>
        <w:t>δ ό α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πο ο </w:t>
      </w:r>
      <w:r>
        <w:rPr>
          <w:b/>
          <w:bCs/>
          <w:u w:val="single"/>
          <w:lang w:val="el" w:eastAsia="el"/>
        </w:rPr>
        <w:t xml:space="preserve">ού α α ολ φ ς </w:t>
      </w:r>
      <w:r>
        <w:rPr>
          <w:u w:val="single"/>
          <w:lang w:val="el" w:eastAsia="el"/>
        </w:rPr>
        <w:t>ο αχ ευ ό ατ β ή σ κά ι ωμ ν ατ ρθ α λλ ξ α ι ιωμέ ο ο ο ων ατ ξ δ κα ο ο ή δ κασ ς Κ Φ ) α δι αξ ν ν Ε Ε πα λάσ ι τ ο ατ ς ατ 1 ) πό ρο υ , ο ρθ ο Φ α ρθ ου 6 του ΚΕΔΕ και ρό πρό τ ή ρθ ο ι του άρθρου 6 του ΚΕΔΕ που την επιβαρύνουν.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 xml:space="preserve">Η καταβολή δύναται να αφορά </w:t>
      </w:r>
      <w:r>
        <w:rPr>
          <w:b/>
          <w:bCs/>
          <w:u w:val="single"/>
          <w:lang w:val="el" w:eastAsia="el"/>
        </w:rPr>
        <w:t xml:space="preserve">μέρος ή το σύνολο </w:t>
      </w:r>
      <w:r>
        <w:rPr>
          <w:u w:val="single"/>
          <w:lang w:val="el" w:eastAsia="el"/>
        </w:rPr>
        <w:t>του χρέους του οφειλέτη.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 xml:space="preserve">Η ανωτέρω δυνατότητα παρέχεται σε όλους τους φορολογούμενους με οφειλές στη ο ο ο η ι α έ ραγ τ πό </w:t>
      </w:r>
      <w:r>
        <w:rPr>
          <w:b/>
          <w:bCs/>
          <w:u w:val="single"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27 Μαρτίου 2015</w:t>
      </w:r>
      <w:r>
        <w:rPr>
          <w:u w:val="single"/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 xml:space="preserve">Η απαλλαγή από τις προσαυξήσεις, τους τόκους και τα πρόστιμα εκπρόθεσμης ατ β ή αρέχεται στην εκο α β αι ε αμ νει την από ε ής που διενεργε ι ηφισμού κατ ατ ε ρθ αι ρθ ο πό ρ όν τ ή λο ι ν γκα ή εκτέλεσης (κατάσχεσης, πλειστηριασμού, πτωχευτικής διανομής κλπ) ή παρακράτησης επί πο ς ση ρθ ι φ ά ε έ ου </w:t>
      </w:r>
      <w:r>
        <w:rPr>
          <w:u w:val="single"/>
          <w:lang w:val="el" w:eastAsia="el"/>
        </w:rPr>
        <w:t>δεν τελούν</w:t>
      </w:r>
      <w:r>
        <w:rPr>
          <w:u w:val="single"/>
          <w:lang w:val="el" w:eastAsia="el"/>
        </w:rPr>
        <w:t xml:space="preserve"> σε καθ ς ύ ση ό υ ή α β ή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δικαστικά επικυρωμένης συμφωνίας.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 xml:space="preserve">Η ίδια απαλλαγή παρέχεται και για την εκούσια εξόφληση από τις 20 έως και τις 27 ρτ ου ο ε ό σ ε ο αχ ύ ευ ό τ τ ή κατ β , κα ι </w:t>
      </w:r>
      <w:r>
        <w:rPr>
          <w:i/>
          <w:iCs/>
          <w:u w:val="single"/>
          <w:lang w:val="el" w:eastAsia="el"/>
        </w:rPr>
        <w:t>τι ή αίτ του ει τ ια απώ ια τη σ ο σ ς νωτ θ σ ευκό σης τι ή ατ ο χορηγηθεί προκειμένου να υπαχθεί στις διατάξεις του άρθρου 34 του ν. 4320/2015</w:t>
      </w:r>
      <w:r>
        <w:rPr>
          <w:u w:val="single"/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u w:val="single"/>
          <w:lang w:val="el" w:eastAsia="el"/>
        </w:rPr>
        <w:t>-</w:t>
      </w:r>
      <w:r>
        <w:rPr>
          <w:u w:val="single"/>
          <w:lang w:val="en" w:eastAsia="en"/>
        </w:rPr>
        <w:tab/>
      </w:r>
      <w:r>
        <w:rPr>
          <w:u w:val="single"/>
          <w:lang w:val="el" w:eastAsia="el"/>
        </w:rPr>
        <w:t>Η σχετική αίτηση υποβάλλεται υποχρεωτικά στην αρμόδια υπηρεσία της Φορολογικής Διοίκησης στην οποία είναι βεβαιωμένη η οφειλή (ή σε οποιαδήποτε Δ.Ο.Υ./Τελωνείο ή στα ατ ο .Ε Φ., που την διαβιβ ζο ς ι ι ν μ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με την αρμόδια υπηρεσία της Φορολογικής Διοίκησης), η οποία προβαίνει άμεσα στην απώλεια της σχετικής ρύθμισης/διευκόλυνσης τμηματικής καταβολής. Η ανωτέρω αίτηση έ β ζε υ όν μέσω τηλεομοιοτ ίας η ε ο ο ο η ο ι ρμ ια ι η σπρα η ν ώ ε ών ρο ε ωθ κε ος του οφειλέτη γι πώλε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ρύθμισης. Στην περίπτωση αυτή και για την εξυπηρέτηση των φορολογούμενων η ατ β ή τ γε ι α ε ι ε κέ ες ο ο ή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Διοίκησης (Δ.Ο.Υ., Ελεγκτικά Κέντρα </w:t>
      </w:r>
      <w:r>
        <w:rPr>
          <w:i/>
          <w:iCs/>
          <w:u w:val="single"/>
          <w:lang w:val="el" w:eastAsia="el"/>
        </w:rPr>
        <w:t>αλλά</w:t>
      </w:r>
      <w:r>
        <w:rPr>
          <w:u w:val="single"/>
          <w:lang w:val="el" w:eastAsia="el"/>
        </w:rPr>
        <w:t xml:space="preserve"> και στα ΓΕΦ στα οποία λειτουργεί ταμείο). ι ε ί τ ο ε έ η η νω της μίας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/δ υ τ ή α β ίτ ε έ ρ ε αναφέρει ρητά τη ρύθμιση/-εις / διευκόλυνση/-εις των οποίων αιτείται την απώλεια.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ατ β ή γε τ ή </w:t>
      </w:r>
      <w:r>
        <w:rPr>
          <w:b/>
          <w:bCs/>
          <w:u w:val="single"/>
          <w:lang w:val="el" w:eastAsia="el"/>
        </w:rPr>
        <w:t xml:space="preserve">ο κ ύ ω κ ύ ρ ή </w:t>
      </w:r>
      <w:r>
        <w:rPr>
          <w:u w:val="single"/>
          <w:lang w:val="el" w:eastAsia="el"/>
        </w:rPr>
        <w:t xml:space="preserve">τα ε ή ) ο αξ α α ο ο η </w:t>
      </w:r>
      <w:r>
        <w:rPr>
          <w:i/>
          <w:iCs/>
          <w:u w:val="single"/>
          <w:lang w:val="el" w:eastAsia="el"/>
        </w:rPr>
        <w:t>ωδ κός τ υτ ει ς .Ο. ίναι αδ κός αι κο υθεί άθ ει</w:t>
      </w:r>
      <w:r>
        <w:rPr>
          <w:u w:val="single"/>
          <w:lang w:val="el" w:eastAsia="el"/>
        </w:rPr>
        <w:t xml:space="preserve"> πό ατ χ ρι β ί ρ κτ ν ν ο ι αι ι ό λη . ε έ ι ν ό ρί ε ι έ ιθυ λη ώσε υ ε ή Τ Ο ) ε λει ρο ο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άπε . ών ς υ ο αι ο θυ ατ λε ν υ ο (Τ . . ι υ ε αθ ς αι ν υ έ λη ο ο φ ι ά ε ο ο λη ο ε ι ε ο ά α ή ρο πο λη ο ό η », λλα τ ά ση κε ωτ ή ς ε ών τ ύ » S ε ση ο υ ι ι ο ά ών ά π ι ο η ε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κτ ά α θ ς κα τ Γρα ε Ε υ η έ </w:t>
      </w:r>
      <w:r>
        <w:rPr>
          <w:u w:val="single"/>
          <w:lang w:val="el" w:eastAsia="el"/>
        </w:rPr>
        <w:t xml:space="preserve">ο ο ν Γ Ε Φ ) </w:t>
      </w:r>
      <w:r>
        <w:rPr>
          <w:u w:val="single"/>
          <w:lang w:val="el" w:eastAsia="el"/>
        </w:rPr>
        <w:t>ά ε ο ι μ ω</w:t>
      </w:r>
      <w:r>
        <w:rPr>
          <w:u w:val="single"/>
          <w:lang w:val="el" w:eastAsia="el"/>
        </w:rPr>
        <w:t xml:space="preserve">ν α τ α τ ή </w:t>
      </w:r>
      <w:r>
        <w:rPr>
          <w:u w:val="single"/>
          <w:lang w:val="el" w:eastAsia="el"/>
        </w:rPr>
        <w:t xml:space="preserve">ο ν θ γε ε λό ω υ η ε . </w:t>
      </w:r>
      <w:r>
        <w:rPr>
          <w:b/>
          <w:bCs/>
          <w:u w:val="single"/>
          <w:lang w:val="el" w:eastAsia="el"/>
        </w:rPr>
        <w:t xml:space="preserve">δ κ </w:t>
      </w:r>
      <w:r>
        <w:rPr>
          <w:u w:val="single"/>
          <w:lang w:val="el" w:eastAsia="el"/>
        </w:rPr>
        <w:t xml:space="preserve">ε ί σ ε ών ο αχ </w:t>
      </w:r>
      <w:r>
        <w:rPr>
          <w:u w:val="single"/>
          <w:lang w:val="el" w:eastAsia="el"/>
        </w:rPr>
        <w:t>α ά ι υ ωμ ων</w:t>
      </w:r>
      <w:r>
        <w:rPr>
          <w:u w:val="single"/>
          <w:lang w:val="el" w:eastAsia="el"/>
        </w:rPr>
        <w:t xml:space="preserve"> ι χ ή α αλλα ή υ ο λλε α ό ο ε έ α 2 έ ς κα 2 Μαρτ ρμ ξ ρα η η ε ο ο ο Τ κασ ό α ομ ή ο ιξη ) ι ά αξ ό λ ων ε ρ ο 2 ο σ ε ή ο ε ι σ ων ς υ ο ατ ή υ ό η ε ο λή ωση ν τ ω αδ ασ ς ο π λη ω α ά ι ωμ ων ς ρ ι πλ ωμ ς ρο ρμ ια ι ω η ρα η ν ε ών η ε α ών κο ο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Υ η ε Φο ο ο σ ο ο ι ι ο ο έ . ρ ε σ πε ί τ σ πο κρε η πίστ σ πο ν α ό κα β ή α ο πο έ δ γη πρ τ 0 2 ο η γε ι ρί ν τ πα λαγέ γη ο α ατ β ο ο σ τ σχ ξ αι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πό υ ρο ύ ε ε ε ρ ξ ο τ α ό ό ω ατ ή , ν ν λο ο ς υ π λλα ή , ν α τ ς ς κ ο ησ α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αρα μ λλ γών ερ τ σ ς 1) ε ή πα τ 1) α β ή ο σ ή ε ή . φ έ ώ σ ε λή ατ β α α ο ιβ ρύ 0 ώ ρο ή πρό ατ β ν τ β λε ρτί ο 0 ώ σ ή ε ή 0 ώ αι πα λαχ πό ν λο ο ρο υ ή πρ ατ β ή ιβ ρυ ν ατ 5 ε ώ. ερ τ ας 1) ε ή πα α 1) ό η ο σ ή ο ε ή . φ έ ώ ή ατ η α α α ιβ ρύ 0 ώ ρο υ πρό α ή , ν ατ β λλ ς 0 ώ ι ρτί ο ή ε ό α πα λαχ α ό τ σ ο τ ν πρ υ ή ν πο τ ε ιβ ρυ ατ ε ώ ερ τ σ ς 1) ε ή πα τ 2) ς αι α β ή ο σ ή ο ε ή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Έστω 10.000 ευρώ κεφάλαιο απαιτητό σε δύο (2) ισόποσες δόσεις, α' δόση 5.000 ευρώ ε ά α α 0 ώ ρο υ ή π ό α β ή ι 0 ε ά α α ώ ρο υ ή π ό α β ή ε έ α β λε 5 ε ώ κα α λλ σ α ό 3 0 ε προ υ πρ κα β ή 4 ώ πό α ι ά πα λά ι πό ρο υ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πρό κατ β ύ ου 4 ε ώ. ερ ση ο λώ ε ών πα ν 1) ό λ ο ο υ ν φ έ: ’ ο ε ή κε ά ιο 6 ώ κ ι π ο πρό κα β ή ε ώ. οφ ή ε λα ε ώ κα πρ ύ πρό κ τ ή ε ώ. ΄ ο ε ή ά α ο ώ κ ι π ο πρό κα β ή ε ώ. ν ε έ τ ατ β λε 0 ώ, πα λαγ έ ε Να καταβάλει με την ταυτότητα της α' οφειλής τα 6.000 ευρώ και θα απαλλαχθεί από τις ρο υ πρό κ τ ν 1 0 ώ. Να καταβάλει με την ταυτότητα της β' οφειλής τα 800 ευρώ και θα απαλλαχθεί από τις ρο υ πρό κ τ ν 1 0 ε ώ.Να καταβάλει με την ταυτότητα της γ' οφειλής τα 200 ευρώ και θα απαλλαχθεί από τις ρο υ πρό τ ή ν ώ ιβ ρύ ό ο υ πα λά ι ά π ο υ πρό ατ β ή ου 1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Συν : </w:t>
      </w:r>
      <w:r>
        <w:rPr>
          <w:i/>
          <w:iCs/>
          <w:u w:val="single"/>
          <w:lang w:val="el" w:eastAsia="el"/>
        </w:rPr>
        <w:t>Οι διατάξεις του άρθρου 34 του ν.4320/2015 (ΦΕΚ 29 Α).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ΡΙ ΕΣ ΤΙΓ ΡΟ ΣΤ Ο ΟΤΕ Μ Μ ΟΣ 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ΓΙ Ε ΕΡ ΕΙ </w:t>
      </w:r>
      <w:r>
        <w:rPr>
          <w:u w:val="single"/>
          <w:lang w:val="el" w:eastAsia="el"/>
        </w:rPr>
        <w:t>ε Ο Υ , Ο , ε ων ι η ακή Μον δ σπρα Ηλε τ ο ακυ ν ΓΓ Παρ ο ι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 ΓΙ ΟΙΝΟΠΟΙ 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 π κα ς τ ο εκ ν Ο Υ αι ν Τ ων </w:t>
      </w:r>
      <w:r>
        <w:rPr>
          <w:b/>
          <w:bCs/>
          <w:u w:val="single"/>
          <w:lang w:val="el" w:eastAsia="el"/>
        </w:rPr>
        <w:t>. Ε ΩΤ ΚΗ ΔΙ ΜΗ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κ. Υ ο γο ραφ πλη ωτ ο γ ραφ ε ών Γρα ν ραφ ε ε ν ε ς τ αι ά τ ραφ ο γε ι ο ών σπρά ν Γ, α ρ φ ) ε ων κ ν δ σ ν (1 α ρ φ ) ΟΕ Ο Υ Πε Φ ο ή ιθε η ραφ κα ν Σ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Ε ν ς κα Πλη ό Πο ι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