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ΔΑΣΜΟΛΟΓΙΚΩΝ ΘΕΜΑΤΩΝ &amp; ΤΕΛΩΝΕΙΑΚΩΝ ΟΙΚΟΝΟΜ. ΚΑΘΕΣΤΩΤΩΝ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 14 Μαΐου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Αριθμ. Πρωτ :ΔΔΘΤΟΚ Β΄ 5010631 ΕΞ2015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Μπουργανού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210 69 87 493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210 69 87 489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d17-c@2001.syzefxis.gov.gr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 : </w:t>
      </w:r>
      <w:r>
        <w:rPr>
          <w:lang w:val="el" w:eastAsia="el"/>
        </w:rPr>
        <w:t>Όπως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«Άδεια Εγκεκριμένου Εξαγωγέα για την Προτιμησιακή Καταγωγή»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 : </w:t>
      </w:r>
      <w:r>
        <w:rPr>
          <w:lang w:val="el" w:eastAsia="el"/>
        </w:rPr>
        <w:t>Η υπ’ αριθ. Δ17Γ 5005477 ΕΞ2012/03-02-2012 Α.Υ.Ο.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αριθ. Δ17Γ 5005477 ΕΞ2012/03-02-2012 Α.Υ.Ο., καθορίζονται οι όροι και οι προϋποθέσεις για την έκδοση «Άδειας Εγκεκριμένου Εξαγωγέα» στο πλαίσιο της απλοποιημένης διαδικασίας απόδειξης, της </w:t>
      </w:r>
      <w:r>
        <w:rPr>
          <w:u w:val="single"/>
          <w:lang w:val="el" w:eastAsia="el"/>
        </w:rPr>
        <w:t>προτιμησιακής καταγωγής</w:t>
      </w:r>
      <w:r>
        <w:rPr>
          <w:lang w:val="el" w:eastAsia="el"/>
        </w:rPr>
        <w:t xml:space="preserve"> με δήλωση του «Εγκεκριμένου Εξαγωγέα» στο τιμολόγιο, στο δελτίο παράδοσης ή σε άλλο εμπορικό έγγραφο, ανεξαρτήτως της αξίας των εξαγομένων προϊόντων και χωρίς να απαιτείται η μεσολάβηση των αρμόδιων Τελωνειακών Αρχών καθώς και της </w:t>
      </w:r>
      <w:r>
        <w:rPr>
          <w:u w:val="single"/>
          <w:lang w:val="el" w:eastAsia="el"/>
        </w:rPr>
        <w:t xml:space="preserve">ελεύθερης κυκλοφορίας </w:t>
      </w:r>
      <w:r>
        <w:rPr>
          <w:lang w:val="el" w:eastAsia="el"/>
        </w:rPr>
        <w:t>των εμπορευμάτων, στο πλαίσιο της Συμφωνίας Σύνδεσης ΕΚ-Τουρκίας, με έκδοση πιστοποιητικών κυκλοφορίας A.TR, χωρίς να υφίσταται υποχρέωση του εξαγωγέα να τα προσκομίζει για θεώρηση στο αρμόδιο Τελωνείο εξαγωγής, κατά το χρόνο εξαγωγής των εμπορευμάτων.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εν λόγω Α.Υ.Ο. δημοσιεύθηκε στο ΦΕΚ αριθ. 588/Τεύχος Β΄/05-03-2012 και αναρτήθηκε στον διαδικτυακό τόπο: http: //et.diavgeia.gov.gr, με ΑΔΑ Β44ΥΗ-Α3Σ.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Στη συνέχεια για την πληρέστερη ενημέρωσή των επιχειρήσεων, εκδόθηκε η υπ’ αριθ. Δ17Γ 5026804 EΞ2012/26-06-2012 εγκύκλιος στην οποία επισυνάφθηκαν τα παρακάτω </w:t>
      </w:r>
      <w:r>
        <w:rPr>
          <w:b/>
          <w:bCs/>
          <w:lang w:val="el" w:eastAsia="el"/>
        </w:rPr>
        <w:t>:</w:t>
      </w:r>
      <w:r>
        <w:rPr>
          <w:lang w:val="el" w:eastAsia="el"/>
        </w:rPr>
        <w:t>α) ερωτηματολόγιο αυτο-αξιολόγησης των υποψήφιων Εγκεκριμένων Εξαγωγέων ως προς την Καταγωγή ή την Ελεύθερη Κυκλοφορία, β) υπόδειγμα αίτησης υπαγωγής στο εν λόγω καθεστώς καθώς και υποδείγματα υπεύθυνων δηλώσεων των υποψήφιων Εγκεκριμένων Εξαγωγέων και γ) Πίνακας Προτιμησιακών Συμφωνιών που έχει συνάψει η Κοινότητα με διάφορες Τρίτες Χώρες.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παραπάνω αναφερόμενη εγκύκλιος αναρτήθηκε επίσης στον διαδικτυακό τόπο: http : //et.diavgeia.gov.gr, με ΑΔΑ Β4ΛΝΗ-5Ξ3 καθώς και στην ιστοσελίδα της Γενικής Γραμματείας Πληροφοριακών Συστημάτων (διαδρομή : Δράσεις → Ηλεκτρονικό Τελωνείο → Υπηρεσίες για Οικονομικούς Φορείς → Απλοποιημένη Διαδικασία Απόδειξης Προτιμ. Καταγωγής).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Επειδή υπάρχει μεγάλο ενδιαφέρον και εκδίδονται πολλές «Άδειες Εγκεκριμένου Εξαγωγέα», προκειμένου να διευκολύνεται ο έλεγχος των δικαιολογητικών, οι ενδιαφερόμενοι θα πρέπει να γνωρίζουν ότι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 xml:space="preserve">Αρμόδια Τελωνειακή Αρχή για την παραλαβή της αίτησης, την έκδοση ή την ανάκληση της «Άδειας Εγκεκριμένου Εξαγωγέα», ορίζεται η Τελωνειακή Περιφέρεια </w:t>
      </w:r>
      <w:r>
        <w:rPr>
          <w:lang w:val="el" w:eastAsia="el"/>
        </w:rPr>
        <w:t>στη χωρική αρμοδιότητα της οποίας είναι εγκατεστημένος ο εξαγωγέας (άρθρο 3 της Δ17Γ 5005477 ΕΞ2012/03-02-2012 Α.Υ.Ο.).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Σε περίπτωση που η εξαγωγική επιχείρηση </w:t>
      </w:r>
      <w:r>
        <w:rPr>
          <w:b/>
          <w:bCs/>
          <w:lang w:val="el" w:eastAsia="el"/>
        </w:rPr>
        <w:t xml:space="preserve">δεν είναι παραγωγός </w:t>
      </w:r>
      <w:r>
        <w:rPr>
          <w:lang w:val="el" w:eastAsia="el"/>
        </w:rPr>
        <w:t xml:space="preserve">των προς εξαγωγή προϊόντων και τα προμηθεύεται από την Ευρωπαϊκή Ένωση, τότε η καταγωγή των εν λόγω εμπορευμάτων θα πρέπει να αποδεικνύεται με την </w:t>
      </w:r>
      <w:r>
        <w:rPr>
          <w:b/>
          <w:bCs/>
          <w:lang w:val="el" w:eastAsia="el"/>
        </w:rPr>
        <w:t>προσκόμιση της δήλωσης προμηθευτή</w:t>
      </w:r>
      <w:r>
        <w:rPr>
          <w:lang w:val="el" w:eastAsia="el"/>
        </w:rPr>
        <w:t>, κατά τα οριζόμενα στον Καν (ΕΚ) 1207/2001 του Συμβουλίου.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εν λόγω δήλωση προμηθευτή θα ζητηθεί από την αρμόδια ελεγκτική αρχή </w:t>
      </w:r>
      <w:r>
        <w:rPr>
          <w:b/>
          <w:bCs/>
          <w:lang w:val="el" w:eastAsia="el"/>
        </w:rPr>
        <w:t xml:space="preserve">κατά το στάδιο του ελέγχου και αξιολόγησης των όρων και προϋποθέσεων </w:t>
      </w:r>
      <w:r>
        <w:rPr>
          <w:lang w:val="el" w:eastAsia="el"/>
        </w:rPr>
        <w:t>για την έκδοση της «Άδειας Εγκεκριμένου Εξαγωγέα».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Καν. 1207/2001 με τις επελθούσες τροποποιήσεις αυτού, βάσει του οποίου εκδίδεται η δήλωση προμηθευτή, έχει αναρτηθεί στο διαδίκτυο σε κωδικοποιημένο κείμενο, με την υπ’ αριθμ. Δ17Γ 5045429 ΕΞ2012/ 4-12-2012 εγκύκλιο ( ΑΔΑ : Β45ΜΗ-912).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Υπηρεσία μας είναι πάντα στην διάθεση των συναλλασσομένων και των ελεγκτικών αρχών για την παροχή διευκρινήσεων καθώς και κάθε άλλη συνδρομή η οποία θα διευκολύνει την έκδοση της «Άδειας Εγκεκριμένου Εξαγωγέα».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Π. ΑΔΙΚΗΜΕΝΑΚΗ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Ο/Η ΠΡΟΪΣΤΑΜΕΝΟΣ/ΝΗ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ΤΟΥ ΑΥΤΟΤΕΛΟΥΣ 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A.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ΕΛ.Υ.Τ Αττικής και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Δ/νση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 και Τεκμηρίωσης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5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Υπουργείο Ανάπτυξης και Ανταγωνιστικότητας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Α)Τμήμα Διακρατικών Συναλλαγών και Οριζοντίων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Δ/νση ΔΗ.ΛΙ.ΖΩ.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Εμπορικά και Βιομηχανικά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Επαγγελματικά και Βιοτεχνικά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Βιομηχάνων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Μ.Αντύπα 2 – ΤΚ 412 22,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Σύνδεσμος Ελληνικών Επιχ/σεων Εξαγωγής Διακίνησης Φρούτων, Λαχανικών &amp; Χυμών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Ικαρίας 32Α - Τ.Κ 16675,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Πανελλήνιος Σύνδεσμος Βιοτεχνιών &amp; Βιομηχανιών Πλεκτικής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Σωτήρος 2-4 – Τ.Κ 105 58,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Σύνδεσμος Επιχειρήσεων Πλεκτικής-Ετοίμου Ενδύματος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18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- Τ.Κ. 546 24, ΘΕΣ/ΝΙΚΗ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Οργανισμός Προώθησης Εξαγωγών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Αντύπα 86-88, Τ.Κ 163 46, ΗΛΙΟΥΠΟΛΗ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Ομοσπονδία Εκτελωνιστών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Σύλλογος Εκτελωνιστών Αθήνας –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B.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Γεν. Δ/ντριας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Ε.Φ.Κ. &amp; 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Δ/νση Δασμολογικών Θεμάτων και Τελωνειακών Οικονομικών Καθεστώτων, Τμήματα Α΄, Β΄, Γ¨, Δ΄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