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PreambelText"/>
        <w:spacing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ΑΔΑ: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 Δ/ΝΣΗ ΕΦΑΡΜΟΓΗΣ ΦΟΡΟΛΟΓΙΑΣ ΚΕΦΑΛΑΙΟΥ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Α΄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 ΦΟΡΟΛΟΓΙΑΣ ΑΚΙΝΗΤΗΣ ΠΕΡΙΟΥΣΙΑΣ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Καρ. Σερβίας 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Τηλέφωνο: 210 3375878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d13.etak@ yo.s 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Κοινοποίηση διατάξεων των άρθρων 3 και 6 του ν. 4328/2015.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κοινοποιούμε, για ενημέρωσή σας, τις διατάξεις των άρθρων 3 και 6 του ν. 4328/2015 (ΦΕΚ 51 Α΄) και παρέχουμε τις ακόλουθες οδηγίες και διευκρινίσεις για ορθή και ομοιόμορφη εφαρμογή τους: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Άρθρο 3- Απαλλαγή από τον ΕΝ.Φ.Ι.Α. των δικαιωμάτων στα ακίνητα που ανήκουν στον Ελληνικό Οργανισμό Τουρισμού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Σύμφωνα με τις διατάξεις του άρθρου αυτού, απαλλάσσονται από τον Ενιαίο Φόρο Ιδιοκτησίας Ακινήτων τα δικαιώματα στα ακίνητα, τα οποία ανήκουν στον Ελληνικό Οργανισμό Τουρισμού (Ε.Ο.Τ.). Η διάταξη αυτή ισχύει αναδρομικά από την 1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Ιανουαρίου 2014. Η διαδικασία χορήγησης της απαλλαγής θα προσδιορισθεί με απόφαση της Γενικής Γραμματέως Δημοσίων Εσόδων.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Β. Άρθρο </w:t>
      </w:r>
      <w:r>
        <w:rPr>
          <w:b/>
          <w:bCs/>
          <w:u w:val="single"/>
          <w:lang w:val="el" w:eastAsia="el"/>
        </w:rPr>
        <w:t xml:space="preserve">6- </w:t>
      </w:r>
      <w:r>
        <w:rPr>
          <w:b/>
          <w:bCs/>
          <w:u w:val="single"/>
          <w:lang w:val="el" w:eastAsia="el"/>
        </w:rPr>
        <w:t>Παράταση προθεσμίας υποβολής δήλωσης στοιχείων ακινήτων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u w:val="single"/>
          <w:lang w:val="el" w:eastAsia="el"/>
        </w:rPr>
        <w:t xml:space="preserve">Προθεσμίες υποβολής δηλώσεων στοιχείων ακινήτων έτους </w:t>
      </w:r>
      <w:r>
        <w:rPr>
          <w:b/>
          <w:bCs/>
          <w:u w:val="single"/>
          <w:lang w:val="el" w:eastAsia="el"/>
        </w:rPr>
        <w:t>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Μεταβολές ακινήτων ή δικαιωμάτων επί ακινήτων, οι οποίες πραγματοποιήθηκαν εντός του έτους 2014, εφόσον υφίστανται την 1</w:t>
      </w:r>
      <w:r>
        <w:rPr>
          <w:sz w:val="30"/>
          <w:szCs w:val="30"/>
          <w:vertAlign w:val="superscript"/>
          <w:lang w:val="el" w:eastAsia="el"/>
        </w:rPr>
        <w:t xml:space="preserve">η </w:t>
      </w:r>
      <w:r>
        <w:rPr>
          <w:lang w:val="el" w:eastAsia="el"/>
        </w:rPr>
        <w:t xml:space="preserve">Ιανουαρίου 2015, αναγράφονται στη δήλωση στοιχείων ακινήτων (έντυπο Ε9) έτους 2015 </w:t>
      </w:r>
      <w:r>
        <w:rPr>
          <w:b/>
          <w:bCs/>
          <w:lang w:val="el" w:eastAsia="el"/>
        </w:rPr>
        <w:t xml:space="preserve">εμπρόθεσμα μέχρι και την 30ή Ιουνίου 2015. </w:t>
      </w:r>
      <w:r>
        <w:rPr>
          <w:lang w:val="el" w:eastAsia="el"/>
        </w:rPr>
        <w:t>Επισημαίνεται ότι οι δηλώσεις στοιχείων ακινήτων υποβάλλονται αποκλειστικά ηλεκτρονικά, με εξαίρεση τις δηλώσεις αποβιωσάντων, οι οποίες υποβάλλονται χειρόγραφα από τους κληρονόμους 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Προθεσμίες υποβολής δηλώσεων στοιχείων ακινήτων έτους 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Από την 1η Ιανουαρίου 2015, όσοι έχουν μεταβολές στην ακίνητη περιουσία τους υποχρεούνται να τις δηλώνουν </w:t>
      </w:r>
      <w:r>
        <w:rPr>
          <w:b/>
          <w:bCs/>
          <w:u w:val="single"/>
          <w:lang w:val="el" w:eastAsia="el"/>
        </w:rPr>
        <w:t>ηλεκτρονικά</w:t>
      </w:r>
      <w:r>
        <w:rPr>
          <w:lang w:val="el" w:eastAsia="el"/>
        </w:rPr>
        <w:t>, εντός 30 ημερών, από την ημερομηνία που πραγματοποιήθηκε η μεταβολή.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Ειδικά λόγω της πρώτης εφαρμογής της προθεσμίας των 30 ημερών, η δήλωση για κάθε σύσταση, απόκτηση και κάθε άλλη μεταβολή, για την οποία υπάρχει υποχρέωση υποβολής δήλωσης στοιχείων ακινήτων από την 1η Ιανουαρίου 2015 μέχρι και την 31η Μαΐου 2015, υποβάλλεται </w:t>
      </w:r>
      <w:r>
        <w:rPr>
          <w:b/>
          <w:bCs/>
          <w:lang w:val="el" w:eastAsia="el"/>
        </w:rPr>
        <w:t>εμπρόθεσμα μέχρι και την 30ή Ιουνίου 2015.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Ειδικά στις περιπτώσεις κληρονομικής διαδοχής η δήλωση στοιχείων ακινήτων υποβάλλεται εμπρόθεσμα εντός τριάντα (30) ημερών από την παρέλευση άπρακτης της προθεσμίας αποποίησης της κληρονομιάς.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Παραδείγματα κληρονομικής διαδοχής</w:t>
      </w:r>
      <w:r>
        <w:rPr>
          <w:i/>
          <w:iCs/>
          <w:lang w:val="el" w:eastAsia="el"/>
        </w:rPr>
        <w:t>: Σε περίπτωση θανάτου τη 18/1/2015, η δήλωση στοιχείων ακινήτων υποβάλλεται εμπρόθεσμα από το τέκνο του θανόντος έως και την 30ή Ιουνίου 2015, διότι συνυπολογίζεται η τετράμηνη προθεσμία αποποίησης της κληρονομίας. Αν την 1/3/2015 το τέκνο συντάξει πράξη αποδοχής κληρονομιάς, η δήλωση υποβάλλεται μέχρι και την 30ή Ιουνίου 2015.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Στην πιο πάνω περίπτωση θανάτου τη 18/1/2015, εάν μέχρι και την 30/5/2015 δημοσιευθεί διαθήκη, δεν υποβάλλεται δήλωση από τον εξ αδιαθέτου κληρονόμο αλλά απευθείας από τον εκ διαθήκης κληρονόμο μέσα σε τριάντα ημέρες από την παρέλευση της προθεσμίας για αποποίηση.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Σε κάθε περίπτωση, εφόσον συνταχθεί πράξη αποδοχής της κληρονομιάς μέσα στην προθεσμία για αποποίηση, η δήλωση υποβάλλεται μέσα σε τριάντα ημέρες από την πράξη αποδοχής της κληρονομιάς και όχι από την παρέλευση της προθεσμίας για αποποίηση.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Παράταση προθεσμίας υποβολής δηλώσεων στοιχείων ακινήτων ετών 2011- 2014 νομικών προσώπων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Δεδομένου ότι η υπηρεσία ανάρτησε στα τέλη Μαρτίου 2015 τις δηλώσεις στοιχείων ακινήτων που δημιούργησε βάσει των ηλεκτρονικών αρχείων υπολογιστικών φύλλων εφαρμογών γραφείου (excel),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παρέχεται στα νομικά πρόσωπαπου έχουν δηλώσει τα στοιχεία των ακινήτων τους, της 1ης Ιανουαρίου 2011, με τον τρόπο αυτό, η δυνατότητα </w:t>
      </w:r>
      <w:r>
        <w:rPr>
          <w:b/>
          <w:bCs/>
          <w:lang w:val="el" w:eastAsia="el"/>
        </w:rPr>
        <w:t xml:space="preserve">εμπρόθεσμης </w:t>
      </w:r>
      <w:r>
        <w:rPr>
          <w:lang w:val="el" w:eastAsia="el"/>
        </w:rPr>
        <w:t xml:space="preserve">υποβολής δήλωσης στοιχείων ακινήτων για τις μεταβολές της περιουσιακής τους κατάστασης της 1ης Ιανουαρίου των ετών 2011, 2012, 2013 και 2014, εφόσον η υποβολή πραγματοποιείται εντός προθεσμίας σαράντα πέντε (45) ημερών από την ανάρτηση από τη Φορολογική Διοίκηση της προσωρινής περιουσιακής τους εικόνας και σε κάθε περίπτωση </w:t>
      </w:r>
      <w:r>
        <w:rPr>
          <w:b/>
          <w:bCs/>
          <w:lang w:val="el" w:eastAsia="el"/>
        </w:rPr>
        <w:t>όχι αργότερα από την 30ή Ιουνίου 2015.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Προϊστάμενος του Αυτοτελούς Τμήματος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Συνημμένα: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ΑΠΟΔΕΚΤΩΝ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 (πλην της περίπτωσης 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Δ/νση Υποστήριξης Ηλεκτρονικά Συναλλασσομένων (e-υπηρεσίες): </w:t>
      </w: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siteadmin@ gsis.gr</w:t>
        </w:r>
      </w:hyperlink>
      <w:r>
        <w:rPr>
          <w:lang w:val="el" w:eastAsia="el"/>
        </w:rPr>
        <w:t xml:space="preserve">με την παράκληση να αναρτηθεί στην ιστοσελίδα: </w:t>
      </w:r>
      <w:hyperlink r:id="rId6" w:history="1">
        <w:r>
          <w:rPr>
            <w:rStyle w:val="Hyperlink"/>
            <w:color w:val="0000EE"/>
            <w:u w:color="0000EE"/>
            <w:lang w:val="el" w:eastAsia="el"/>
          </w:rPr>
          <w:t>www.publicrevenue.gr</w:t>
        </w:r>
      </w:hyperlink>
      <w:r>
        <w:rPr>
          <w:lang w:val="el" w:eastAsia="el"/>
        </w:rPr>
        <w:t>της ΓΓΔΕ.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Ζ΄ (περιπτώσεις 1, 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Η΄ (περιπτώσεις 1, 2, 3, 5 έως και 9)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Θ΄ (περιπτώσεις 1 έως και 8)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Ι΄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Αποδέκτες Πίνακα ΚΑ΄ (περιπτώσεις 1 έως και 3)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III.ΕΣΩΤΕΡΙΚΗ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Αναπληρώτριας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Γενικής Γραμματέως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Γενικού Διευθυντή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 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Διευθύνσεις και Αυτοτελή Γραφεία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Εφαρμογής Φορολογίας Κεφαλαίου – Τμήματα Α΄ (30) Β΄ (5)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3.etak@yo.syzefxis.gov.gr" TargetMode="External" /><Relationship Id="rId5" Type="http://schemas.openxmlformats.org/officeDocument/2006/relationships/hyperlink" Target="mailto:siteadmin@gsis.gr" TargetMode="External" /><Relationship Id="rId6" Type="http://schemas.openxmlformats.org/officeDocument/2006/relationships/hyperlink" Target="http://www.publicrevenue.gr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