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ΗΤΕΑ ΣΤΟ ΔΙΑΔΙΚΤΥΟ</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 ΓΡΑΜΜΑΤΕΙΑ ΔΗΜΟΣΙΩΝ ΕΣΟΔΩΝ</w:t>
      </w:r>
    </w:p>
    <w:p>
      <w:pPr>
        <w:spacing w:before="240" w:after="240"/>
        <w:rPr>
          <w:lang w:val="el" w:eastAsia="el"/>
        </w:rPr>
      </w:pPr>
      <w:r>
        <w:rPr>
          <w:b/>
          <w:bCs/>
          <w:lang w:val="el" w:eastAsia="el"/>
        </w:rPr>
        <w:t>ΓΕΝΙΚΗ ΔΙΕΥΘΥΝΣΗ ΦΟΡΟΛ. ΔΙΟΙΚΗΣΗΣ</w:t>
      </w:r>
    </w:p>
    <w:p>
      <w:pPr>
        <w:spacing w:before="240" w:after="240"/>
        <w:rPr>
          <w:lang w:val="el" w:eastAsia="el"/>
        </w:rPr>
      </w:pPr>
      <w:r>
        <w:rPr>
          <w:b/>
          <w:bCs/>
          <w:lang w:val="el" w:eastAsia="el"/>
        </w:rPr>
        <w:t>Δ/ΝΣΗ ΕΦΑΡΜΟΓΗΣ ΑΜΕΣΗΣ ΦΟΡΟΛΟΓΙΑΣ</w:t>
      </w:r>
    </w:p>
    <w:p>
      <w:pPr>
        <w:spacing w:before="240" w:after="240"/>
        <w:rPr>
          <w:lang w:val="el" w:eastAsia="el"/>
        </w:rPr>
      </w:pPr>
      <w:r>
        <w:rPr>
          <w:b/>
          <w:bCs/>
          <w:lang w:val="el" w:eastAsia="el"/>
        </w:rPr>
        <w:t>TMΗΜΑΤΑ Α΄ &amp;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Ταχ.Κώδικας : 101 84 ΑΘΗΝA</w:t>
      </w:r>
    </w:p>
    <w:p>
      <w:pPr>
        <w:spacing w:before="240" w:after="240"/>
        <w:rPr>
          <w:lang w:val="el" w:eastAsia="el"/>
        </w:rPr>
      </w:pPr>
      <w:r>
        <w:rPr>
          <w:lang w:val="el" w:eastAsia="el"/>
        </w:rPr>
        <w:t>Πληροφορίες : Γ.Μπάρλας, Ε. Καπούτσου</w:t>
      </w:r>
    </w:p>
    <w:p>
      <w:pPr>
        <w:spacing w:before="240" w:after="240"/>
        <w:rPr>
          <w:lang w:val="el" w:eastAsia="el"/>
        </w:rPr>
      </w:pPr>
      <w:r>
        <w:rPr>
          <w:lang w:val="el" w:eastAsia="el"/>
        </w:rPr>
        <w:t>Τηλέφωνο : 210 3375315</w:t>
      </w:r>
    </w:p>
    <w:p>
      <w:pPr>
        <w:spacing w:before="240" w:after="240"/>
        <w:rPr>
          <w:lang w:val="el" w:eastAsia="el"/>
        </w:rPr>
      </w:pPr>
      <w:r>
        <w:rPr>
          <w:lang w:val="el" w:eastAsia="el"/>
        </w:rPr>
        <w:t>ΦΑΞ : 210 3375001</w:t>
      </w:r>
    </w:p>
    <w:p>
      <w:pPr>
        <w:spacing w:before="240" w:after="240"/>
        <w:rPr>
          <w:lang w:val="el" w:eastAsia="el"/>
        </w:rPr>
      </w:pPr>
      <w:r>
        <w:rPr>
          <w:i/>
          <w:iCs/>
          <w:lang w:val="el" w:eastAsia="el"/>
        </w:rPr>
        <w:t xml:space="preserve">Θέμα: </w:t>
      </w:r>
      <w:r>
        <w:rPr>
          <w:b/>
          <w:bCs/>
          <w:i/>
          <w:iCs/>
          <w:lang w:val="el" w:eastAsia="el"/>
        </w:rPr>
        <w:t xml:space="preserve">Φορολογική αντιμετώπιση των επιδοτήσεων </w:t>
      </w:r>
      <w:r>
        <w:rPr>
          <w:b/>
          <w:bCs/>
          <w:i/>
          <w:iCs/>
          <w:lang w:val="el" w:eastAsia="el"/>
        </w:rPr>
        <w:t xml:space="preserve">– </w:t>
      </w:r>
      <w:r>
        <w:rPr>
          <w:b/>
          <w:bCs/>
          <w:i/>
          <w:iCs/>
          <w:lang w:val="el" w:eastAsia="el"/>
        </w:rPr>
        <w:t>επιχορηγήσεων στα πλαίσια ατομικής επιχειρηματικής δραστηριότητας</w:t>
      </w:r>
    </w:p>
    <w:p>
      <w:pPr>
        <w:spacing w:before="240" w:after="240"/>
        <w:rPr>
          <w:lang w:val="el" w:eastAsia="el"/>
        </w:rPr>
      </w:pPr>
      <w:r>
        <w:rPr>
          <w:lang w:val="el" w:eastAsia="el"/>
        </w:rPr>
        <w:t>Κατόπιν διαφόρων ερωτημάτων που έχουν τεθεί στην υπηρεσία μας σχετικά με το ανωτέρω θέμα, και προκειμένου να υπάρχει ομοιόμορφη αντιμετώπιση, σας γνωρίζουμε τα ακόλουθα:</w:t>
      </w:r>
    </w:p>
    <w:p>
      <w:pPr>
        <w:spacing w:before="240" w:after="240"/>
        <w:rPr>
          <w:lang w:val="el" w:eastAsia="el"/>
        </w:rPr>
      </w:pPr>
      <w:r>
        <w:rPr>
          <w:lang w:val="el" w:eastAsia="el"/>
        </w:rPr>
        <w:t>1. Σύμφωνα με τις διατάξεις της παρ. 1 του άρθρου 21 του ν.4172/2013,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w:t>
      </w:r>
    </w:p>
    <w:p>
      <w:pPr>
        <w:spacing w:before="240" w:after="240"/>
        <w:rPr>
          <w:lang w:val="el" w:eastAsia="el"/>
        </w:rPr>
      </w:pPr>
      <w:r>
        <w:rPr>
          <w:lang w:val="el" w:eastAsia="el"/>
        </w:rPr>
        <w:t>2. Σύμφωνα με τις ανωτέρω διατάξεις, οι επιδοτήσεις δεν εξαιρούνται από το σύνολο των εσόδων από επιχειρηματικές συναλλαγές αλλά προσμετρώνται στον υπολογισμό του εισοδήματος από επιχειρηματική δραστηριότητα σύμφωνα με την ανωτέρω διαδικασία (λογιστικός τρόπος προσδιορισμού).</w:t>
      </w:r>
    </w:p>
    <w:p>
      <w:pPr>
        <w:spacing w:before="240" w:after="240"/>
        <w:rPr>
          <w:lang w:val="el" w:eastAsia="el"/>
        </w:rPr>
      </w:pPr>
      <w:r>
        <w:rPr>
          <w:lang w:val="el" w:eastAsia="el"/>
        </w:rPr>
        <w:t xml:space="preserve">3. Ωστόσο, όπως έχει γίνει πάγια δεκτό από τη Διοίκηση (1033066/002/Α0012/29.03.2007 και 1053838/1065/Α0012/2005 έγγραφα) και σύμφωνα με τους εκάστοτε νόμους περί ιδιωτικών επενδύσεων, τα εισπραττόμενα ποσά των επιχορηγήσεων για αγορά παγίων δεν θεωρούνται προσθετικά στοιχεία των ακαθάριστων εσόδων, δηλαδή δεν προσαυξάνουν τα ακαθάριστα έσοδα της επιχείρησης, αλλά αποτελούν μειωτικό στοιχείο των πραγματοποιηθεισών νέων επενδύσεων. Περαιτέρω, οι αποσβέσεις υπολογίζονται στην αξία κτήσης των παγίων αφού αφαιρεθούν τα ποσά των επιχορηγήσεων (σχετική η 1040321/10238/Β0012/ ΠΟΛ. 1093/5.5.1992 εγκύκλιος που έδινε </w:t>
      </w:r>
      <w:r>
        <w:rPr>
          <w:i/>
          <w:iCs/>
          <w:lang w:val="el" w:eastAsia="el"/>
        </w:rPr>
        <w:t>οδηγίες εφαρμογής του Ν. 1892/1990</w:t>
      </w:r>
      <w:r>
        <w:rPr>
          <w:lang w:val="el" w:eastAsia="el"/>
        </w:rPr>
        <w:t>).</w:t>
      </w:r>
    </w:p>
    <w:p>
      <w:pPr>
        <w:spacing w:before="240" w:after="240"/>
        <w:rPr>
          <w:lang w:val="el" w:eastAsia="el"/>
        </w:rPr>
      </w:pPr>
      <w:r>
        <w:rPr>
          <w:lang w:val="el" w:eastAsia="el"/>
        </w:rPr>
        <w:t>4. Επιπρόσθετα, σύμφωνα με την ΠΟΛ 1059/18.03.2015 εγκύκλιο, διευκρινίζεται ότι όσον αφορά στις επιχορηγήσεις που εισπράττονται στα πλαίσια αναπτυξιακών νόμων (π.χ. ν. 1892/1990, ν. 3299/2004) συνεχίζουν να ισχύουν όσα ειδικότερα ορίζονται στις σχετικές διατάξεις καθώς και τις οδηγίες που έχουν δοθεί για την εφαρμογή τους, ενώ για τις επιχορηγήσεις που καταβάλλονται για την κάλυψη συγκεκριμένων δαπανών, αυτές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w:t>
      </w:r>
    </w:p>
    <w:p>
      <w:pPr>
        <w:spacing w:before="240" w:after="240"/>
        <w:rPr>
          <w:lang w:val="el" w:eastAsia="el"/>
        </w:rPr>
      </w:pPr>
      <w:r>
        <w:rPr>
          <w:lang w:val="el" w:eastAsia="el"/>
        </w:rPr>
        <w:t>5. Διευκρινίζεται ότι τα οριζόμενα ανωτέρω, αφορούν στον γενικό κανόνα αντιμετώπισης των επιδοτήσεων / επιχορηγήσεων και δεν αναφέρονται σε οποιαδήποτε ειδική αντιμετώπιση συγκεκριμένων κατηγοριών επιδοτήσεων / επιχορηγήσεων με ειδικότερες νομοθετικές ρυθμίσεις.</w:t>
      </w:r>
    </w:p>
    <w:p>
      <w:pPr>
        <w:spacing w:before="240" w:after="240"/>
        <w:rPr>
          <w:lang w:val="el" w:eastAsia="el"/>
        </w:rPr>
      </w:pPr>
      <w:r>
        <w:rPr>
          <w:b/>
          <w:bCs/>
          <w:lang w:val="el" w:eastAsia="el"/>
        </w:rPr>
        <w:t>Η Γεν. Γραμματέας</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Ι. ΑΠΟΔΕΚΤΕΣ ΓΙΑ ΚΟΙΝΟΠΟΙΗΣΗ</w:t>
      </w:r>
    </w:p>
    <w:p>
      <w:pPr>
        <w:spacing w:before="240" w:after="240"/>
        <w:rPr>
          <w:lang w:val="el" w:eastAsia="el"/>
        </w:rPr>
      </w:pPr>
      <w:r>
        <w:rPr>
          <w:lang w:val="el" w:eastAsia="el"/>
        </w:rPr>
        <w:t>1. Δ.Ο.Υ</w:t>
      </w:r>
      <w:r>
        <w:rPr>
          <w:b/>
          <w:bCs/>
          <w:lang w:val="el" w:eastAsia="el"/>
        </w:rPr>
        <w:t>.</w:t>
      </w:r>
    </w:p>
    <w:p>
      <w:pPr>
        <w:spacing w:before="240" w:after="240"/>
        <w:rPr>
          <w:lang w:val="el" w:eastAsia="el"/>
        </w:rPr>
      </w:pPr>
      <w:r>
        <w:rPr>
          <w:lang w:val="el" w:eastAsia="el"/>
        </w:rPr>
        <w:t>2. ΚΕΝΤΡΙΚΗ ΥΠΗΡΕΣΙΑ ΣΔΟΕ και ΠΕΡΙΦΕΡΕΙΑΚΕΣ Δ/ΝΣΕΙΣ ΤΟΥ</w:t>
      </w:r>
    </w:p>
    <w:p>
      <w:pPr>
        <w:spacing w:before="240" w:after="240"/>
        <w:rPr>
          <w:lang w:val="el" w:eastAsia="el"/>
        </w:rPr>
      </w:pPr>
      <w:r>
        <w:rPr>
          <w:lang w:val="el" w:eastAsia="el"/>
        </w:rPr>
        <w:t>3. ΟΜΑΔΑ ΕΡΓΟΥ ΕΦΑΡΜΟΓΩΝ ΤΟΥ ΤΑΧΙΣ</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Π.Ο.Ε. - Δ.Ο.Υ.</w:t>
      </w:r>
    </w:p>
    <w:p>
      <w:pPr>
        <w:spacing w:before="240" w:after="240"/>
        <w:rPr>
          <w:lang w:val="el" w:eastAsia="el"/>
        </w:rPr>
      </w:pPr>
      <w:r>
        <w:rPr>
          <w:lang w:val="el" w:eastAsia="el"/>
        </w:rPr>
        <w:t>6. ΑΠΟΔΕΚΤΕΣ ΠΙΝΑΚΩΝ Α’ (εκτός 1 και 4)</w:t>
      </w:r>
    </w:p>
    <w:p>
      <w:pPr>
        <w:spacing w:before="240" w:after="240"/>
        <w:rPr>
          <w:lang w:val="el" w:eastAsia="el"/>
        </w:rPr>
      </w:pPr>
      <w:r>
        <w:rPr>
          <w:lang w:val="el" w:eastAsia="el"/>
        </w:rPr>
        <w:t>7. ΑΠΟΔΕΚΤΕΣ ΠΙΝΑΚΩΝ Ι’, ΙΑ’, ΙΒ’ (εκτός 1), ΙΓ’, ΙΣΤ’, ΙΖ’, και ΙΗ’</w:t>
      </w:r>
    </w:p>
    <w:p>
      <w:pPr>
        <w:spacing w:before="240" w:after="240"/>
        <w:rPr>
          <w:lang w:val="el" w:eastAsia="el"/>
        </w:rPr>
      </w:pPr>
      <w:r>
        <w:rPr>
          <w:lang w:val="el" w:eastAsia="el"/>
        </w:rPr>
        <w:t>8. ΑΠΟΔΕΚΤΕΣ ΠΙΝΑΚΩΝ ΚΒ’ και ΚΓ’</w:t>
      </w:r>
    </w:p>
    <w:p>
      <w:pPr>
        <w:spacing w:before="240" w:after="240"/>
        <w:rPr>
          <w:lang w:val="el" w:eastAsia="el"/>
        </w:rPr>
      </w:pPr>
      <w:r>
        <w:rPr>
          <w:lang w:val="el" w:eastAsia="el"/>
        </w:rPr>
        <w:t>9. Υπουργείο Παραγωγικής Ανασυγκρότησης, Περιβάλλοντος &amp; Ενέργειας - Γεν. Γραμματεία Αγροτικής Πολιτικής &amp; Διαχείρισης Κοινοτικών Πόρων - Ειδική Υπηρεσία Εφαρμογής</w:t>
      </w:r>
    </w:p>
    <w:p>
      <w:pPr>
        <w:spacing w:before="240" w:after="240"/>
        <w:rPr>
          <w:lang w:val="el" w:eastAsia="el"/>
        </w:rPr>
      </w:pPr>
      <w:r>
        <w:rPr>
          <w:lang w:val="el" w:eastAsia="el"/>
        </w:rPr>
        <w:t>Λ. Αθηνών 58 - ΑΘΗΝΑ</w:t>
      </w:r>
    </w:p>
    <w:p>
      <w:pPr>
        <w:spacing w:before="240" w:after="240"/>
        <w:rPr>
          <w:lang w:val="el" w:eastAsia="el"/>
        </w:rPr>
      </w:pPr>
      <w:r>
        <w:rPr>
          <w:lang w:val="el" w:eastAsia="el"/>
        </w:rPr>
        <w:t>10. Ο.Π.Ε.Κ.Ε.Π.Ε., Δομοκού 5, 104 45 Αθήνα</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 Υπουργού</w:t>
      </w:r>
    </w:p>
    <w:p>
      <w:pPr>
        <w:spacing w:before="240" w:after="240"/>
        <w:rPr>
          <w:lang w:val="el" w:eastAsia="el"/>
        </w:rPr>
      </w:pPr>
      <w:r>
        <w:rPr>
          <w:lang w:val="el" w:eastAsia="el"/>
        </w:rPr>
        <w:t>3. Γραφείο κ. Γεν. Γραμματέως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Προϊσταμένους των Γενικών Δ/νσεων</w:t>
      </w:r>
    </w:p>
    <w:p>
      <w:pPr>
        <w:spacing w:before="240" w:after="240"/>
        <w:rPr>
          <w:lang w:val="el" w:eastAsia="el"/>
        </w:rPr>
      </w:pPr>
      <w:r>
        <w:rPr>
          <w:lang w:val="el" w:eastAsia="el"/>
        </w:rPr>
        <w:t>6. Ειδικό Νομικό Γραφείο Φορ/γίας, Ακαδημίας 68 &amp; Χαρ. Τρικούπη - 10678 ΑΘΗΝΑ</w:t>
      </w:r>
    </w:p>
    <w:p>
      <w:pPr>
        <w:spacing w:before="240" w:after="240"/>
        <w:rPr>
          <w:lang w:val="el" w:eastAsia="el"/>
        </w:rPr>
      </w:pPr>
      <w:r>
        <w:rPr>
          <w:lang w:val="el" w:eastAsia="el"/>
        </w:rPr>
        <w:t>7. Γραφείο Τύπου και Δημοσίων Σχέσεων (20)</w:t>
      </w:r>
    </w:p>
    <w:p>
      <w:pPr>
        <w:spacing w:before="240" w:after="240"/>
        <w:rPr>
          <w:lang w:val="el" w:eastAsia="el"/>
        </w:rPr>
      </w:pPr>
      <w:r>
        <w:rPr>
          <w:lang w:val="el" w:eastAsia="el"/>
        </w:rPr>
        <w:t>8. Αυτοτελές Γραφείο Επικοινωνίας και Δημοσίων Σχέσεων (5)</w:t>
      </w:r>
    </w:p>
    <w:p>
      <w:pPr>
        <w:spacing w:before="240" w:after="240"/>
        <w:rPr>
          <w:lang w:val="el" w:eastAsia="el"/>
        </w:rPr>
      </w:pPr>
      <w:r>
        <w:rPr>
          <w:lang w:val="el" w:eastAsia="el"/>
        </w:rPr>
        <w:t>9. Διεύθυνση Εφαρμογής Άμεσης Φορολογίας - Τμήματα Α’ (5), Β’ (3)</w:t>
      </w:r>
    </w:p>
    <w:p>
      <w:pPr>
        <w:spacing w:before="240" w:after="240"/>
        <w:rPr>
          <w:lang w:val="el" w:eastAsia="el"/>
        </w:rPr>
      </w:pPr>
      <w:r>
        <w:rPr>
          <w:lang w:val="el" w:eastAsia="el"/>
        </w:rPr>
        <w:t>10. Δ/νση Ηλεκτρονικής Διακυβέρνησης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