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 xml:space="preserve">ΕΛΛΗΝΙΚΗ ΔΗΜΟΚΡΑΤΙΑ </w:t>
      </w:r>
      <w:r>
        <w:rPr>
          <w:lang w:val="el" w:eastAsia="el"/>
        </w:rPr>
        <w:t>Αθήνα, 29 Ιουνίου 2015</w:t>
      </w:r>
    </w:p>
    <w:p>
      <w:pPr>
        <w:pStyle w:val="PreambelText"/>
        <w:spacing w:before="240" w:after="240"/>
        <w:rPr>
          <w:lang w:val="el" w:eastAsia="el"/>
        </w:rPr>
      </w:pPr>
      <w:r>
        <w:rPr>
          <w:b/>
          <w:bCs/>
          <w:lang w:val="el" w:eastAsia="el"/>
        </w:rPr>
        <w:t xml:space="preserve">ΥΠΟΥΡΓΕΙΟ ΟΙΚΟΝΟΜΙΚΩΝ </w:t>
      </w:r>
      <w:r>
        <w:rPr>
          <w:lang w:val="el" w:eastAsia="el"/>
        </w:rPr>
        <w:t>Αριθ. Πρωτ.: ΔΕΑΦ Β 1089508 ΕΞ2015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sz w:val="30"/>
          <w:szCs w:val="30"/>
          <w:vertAlign w:val="superscript"/>
          <w:lang w:val="el" w:eastAsia="el"/>
        </w:rPr>
        <w:t xml:space="preserve">ΠΡΟΣ: </w:t>
      </w:r>
      <w:r>
        <w:rPr>
          <w:sz w:val="30"/>
          <w:szCs w:val="30"/>
          <w:vertAlign w:val="superscript"/>
          <w:lang w:val="el" w:eastAsia="el"/>
        </w:rPr>
        <w:t>Ως Π.Δ</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 Φανάρα, Ε. Καπούτσου</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ως προς τη συμπλήρωση του εντύπου δήλωσης φορολογίας εισοδήματος νομικών προσώπων και νομικών οντοτήτων (Ν).</w:t>
      </w:r>
    </w:p>
    <w:p>
      <w:pPr>
        <w:spacing w:before="240" w:after="240"/>
        <w:rPr>
          <w:lang w:val="el" w:eastAsia="el"/>
        </w:rPr>
      </w:pPr>
      <w:r>
        <w:rPr>
          <w:lang w:val="el" w:eastAsia="el"/>
        </w:rPr>
        <w:t>Ενόψει της υποβολής των δηλώσεων φορολογίας εισοδήματος νομικών προσώπων και νομικών οντοτήτων φορολογικού έτους 2014, διευκρινίζουμε τα ακόλουθα:</w:t>
      </w:r>
    </w:p>
    <w:p>
      <w:pPr>
        <w:spacing w:before="240" w:after="240"/>
        <w:rPr>
          <w:lang w:val="el" w:eastAsia="el"/>
        </w:rPr>
      </w:pPr>
      <w:r>
        <w:rPr>
          <w:lang w:val="el" w:eastAsia="el"/>
        </w:rPr>
        <w:t xml:space="preserve">1. Σε περίπτωση ημεδαπών νομικών προσώπων και νομικών οντοτήτων του άρθρου 45 του ν. 4172/2013 τα οποία διατηρούν και </w:t>
      </w:r>
      <w:r>
        <w:rPr>
          <w:u w:val="single"/>
          <w:lang w:val="el" w:eastAsia="el"/>
        </w:rPr>
        <w:t>κλάδο ο οποίος υπάγεται στις ευεργετικές διατάξεις του ν. 27/1975</w:t>
      </w:r>
      <w:r>
        <w:rPr>
          <w:lang w:val="el" w:eastAsia="el"/>
        </w:rPr>
        <w:t xml:space="preserve"> και καταβάλλουν φόρο με βάση τις διατάξεις του άρθρου 2 του ιδίου νόμου, τα απαλλασσόμενα έσοδα του κλάδου αυτού αναγράφονται στον </w:t>
      </w:r>
      <w:r>
        <w:rPr>
          <w:b/>
          <w:bCs/>
          <w:lang w:val="el" w:eastAsia="el"/>
        </w:rPr>
        <w:t xml:space="preserve">κωδικό 559 </w:t>
      </w:r>
      <w:r>
        <w:rPr>
          <w:lang w:val="el" w:eastAsia="el"/>
        </w:rPr>
        <w:t>του εντύπου δήλωσης φορολογίας εισοδήματος νομικών προσώπων και νομικών οντοτήτων (Ν). Ταυτόχρονα, όμως θα πρέπει υποχρεωτικά να συμπληρωθεί και ο κωδικός 2018 της «Κατάστασης Φορολογικής Αναμόρφωσης» με βάση τις αντίστοιχες δαπάνες που αφορούν τα απαλλασσόμενα έσοδα για λόγους εκκαθάρισης της δήλωσης.</w:t>
      </w:r>
    </w:p>
    <w:p>
      <w:pPr>
        <w:spacing w:before="240" w:after="240"/>
        <w:rPr>
          <w:lang w:val="el" w:eastAsia="el"/>
        </w:rPr>
      </w:pPr>
      <w:r>
        <w:rPr>
          <w:lang w:val="el" w:eastAsia="el"/>
        </w:rPr>
        <w:t xml:space="preserve">2. Σε περίπτωση απόκτησης </w:t>
      </w:r>
      <w:r>
        <w:rPr>
          <w:u w:val="single"/>
          <w:lang w:val="el" w:eastAsia="el"/>
        </w:rPr>
        <w:t>εσόδων λόγω συμμετοχής σε νομικό πρόσωπο το οποίο διένειμε αφορολόγητα έσοδα του ν. 2238/1994 κατ’ εφαρμογή των διατάξεων των παρ. 12 και 13 του άρθρου 72 του ν. 4172/2013</w:t>
      </w:r>
      <w:r>
        <w:rPr>
          <w:lang w:val="el" w:eastAsia="el"/>
        </w:rPr>
        <w:t xml:space="preserve">, τα υπόψη έσοδα είναι απαλλασσόμενα του φόρου εισοδήματος, καθόσον με την επιβολή της αυτοτελούς φορολόγησης (15% ή 19%) στο καταβάλλοντα τα μερίσματα νομικό πρόσωπο ή νομική οντότητα εξαντλήθηκε κάθε φορολογική υποχρέωση και των μετόχων ή εταίρων αυτού. Περαιτέρω και δεδομένου ότι ούτε στη διανομή των υπόψη εσόδων συντρέχει περίπτωση εφαρμογής των διατάξεων του άρθρου 47 του ν. 4172/2013 (φορολόγηση με συντελεστή 26%), αυτά θα καταχωρούνται στον </w:t>
      </w:r>
      <w:r>
        <w:rPr>
          <w:b/>
          <w:bCs/>
          <w:lang w:val="el" w:eastAsia="el"/>
        </w:rPr>
        <w:t xml:space="preserve">κωδικό 458 </w:t>
      </w:r>
      <w:r>
        <w:rPr>
          <w:lang w:val="el" w:eastAsia="el"/>
        </w:rPr>
        <w:t>του εντύπου δήλωσης φορολογίας εισοδήματος νομικών προσώπων και νομικών οντοτήτων (Ν), προκειμένου να έχουν ανάλογη φορολογική μεταχείριση με αυτή που εφαρμόζεται στην υπεραξία από αναγκαστική απαλλοτρίωση ακινήτου.</w:t>
      </w:r>
    </w:p>
    <w:p>
      <w:pPr>
        <w:spacing w:before="240" w:after="240"/>
        <w:rPr>
          <w:lang w:val="el" w:eastAsia="el"/>
        </w:rPr>
      </w:pPr>
      <w:r>
        <w:rPr>
          <w:lang w:val="el" w:eastAsia="el"/>
        </w:rPr>
        <w:t xml:space="preserve">3. Αναφορικά με τον προσδιορισμό του φορολογητέου αποτελέσματος </w:t>
      </w:r>
      <w:r>
        <w:rPr>
          <w:u w:val="single"/>
          <w:lang w:val="el" w:eastAsia="el"/>
        </w:rPr>
        <w:t>των αστικών μη κερδοσκοπικών εταιρειών</w:t>
      </w:r>
      <w:r>
        <w:rPr>
          <w:lang w:val="el" w:eastAsia="el"/>
        </w:rPr>
        <w:t xml:space="preserve"> και δεδομένου ότι οι εισροές κεφαλαιουχικού χαρακτήρα που αποκτούν οι εταιρείες αυτές (π.χ. συνδρομές και εγγραφές των μελών, χορηγίες ή δωρεές προς τις εταιρείες, κ.λπ.) δεν εμπίπτουν στην έννοια των ακαθάριστων εσόδων και συνεπώς δεν φορολογούνται, σύμφωνα με τα αναφερόμενα στην ΠΟΛ. 1059/2015 εγκύκλιό μας, τα σχετικά ποσά αναγράφονται στον </w:t>
      </w:r>
      <w:r>
        <w:rPr>
          <w:b/>
          <w:bCs/>
          <w:lang w:val="el" w:eastAsia="el"/>
        </w:rPr>
        <w:t xml:space="preserve">κωδικό 468 </w:t>
      </w:r>
      <w:r>
        <w:rPr>
          <w:lang w:val="el" w:eastAsia="el"/>
        </w:rPr>
        <w:t>με ταυτόχρονη συμπλήρωση του κωδικού 2017 της «Κατάστασης Φορολογικής Αναμόρφωσης» με βάση τις αντίστοιχες δαπάνες που αφορούν στα πιο πάνω ποσά, σύμφωνα με τα αναφερόμενα στην ΠΟΛ. 1113/2015 εγκύκλιό μας, προκειμένου τελικά να προσδιοριστεί το φορολογητέο εισόδημά τους.</w:t>
      </w:r>
    </w:p>
    <w:p>
      <w:pPr>
        <w:spacing w:before="240" w:after="240"/>
        <w:rPr>
          <w:lang w:val="el" w:eastAsia="el"/>
        </w:rPr>
      </w:pPr>
      <w:r>
        <w:rPr>
          <w:lang w:val="el" w:eastAsia="el"/>
        </w:rPr>
        <w:t xml:space="preserve">4. Με το αριθ. πρωτ. ΔΕΑΦ Β 1081702 ΕΞ2015/16.6.2015 έγγραφό μας διευκρινίσθηκε ότι στον πίνακα 1 του εντύπου Ν «Δήλωση Φορολογίας Εισοδήματος Νομικών Προσώπων και Νομικών Οντοτήτων» κατά το μέρος που αφορά στην </w:t>
      </w:r>
      <w:r>
        <w:rPr>
          <w:u w:val="single"/>
          <w:lang w:val="el" w:eastAsia="el"/>
        </w:rPr>
        <w:t>κατανομή των κερδών των νομικών Προσώπων της περ. β’ του άρθρου 45 του ν.4172/2013 (προσωπικών εταιρειών) που τηρούν απλογραφικά βιβλία στους εταίρους/μέλη τους</w:t>
      </w:r>
      <w:r>
        <w:rPr>
          <w:lang w:val="el" w:eastAsia="el"/>
        </w:rPr>
        <w:t xml:space="preserve">, η κατανομή αυτή θα γίνεται με βάση τα λογιστικά κέρδη που προκύπτουν από τα βιβλία της εταιρείας (κωδικοί 016 και 100), αφαιρουμένου του φόρου εισοδήματος που αναλογεί (κωδικοί 004 και 523), κατά το ποσοστό συμμετοχής των μελών στην υπόψη εταιρεία. Επιπλέον, επισημαίνεται ότι σε περίπτωση που τα υπόψη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w:t>
      </w:r>
    </w:p>
    <w:p>
      <w:pPr>
        <w:spacing w:before="240" w:after="240"/>
        <w:rPr>
          <w:lang w:val="el" w:eastAsia="el"/>
        </w:rPr>
      </w:pPr>
      <w:r>
        <w:rPr>
          <w:lang w:val="el" w:eastAsia="el"/>
        </w:rPr>
        <w:t>όπουαναγράφονται τα κέρδη, παραμένει ανοιχτό για τροποποίηση από το εκάστοτε νομικό πρόσωπο.</w:t>
      </w:r>
    </w:p>
    <w:p>
      <w:pPr>
        <w:spacing w:before="240" w:after="240"/>
        <w:rPr>
          <w:lang w:val="el" w:eastAsia="el"/>
        </w:rPr>
      </w:pPr>
      <w:r>
        <w:rPr>
          <w:lang w:val="el" w:eastAsia="el"/>
        </w:rPr>
        <w:t>5. Τέλος, σε περίπτωση που για τα εισπραττόμενα μερίσματα από ημεδαπό νομικό πρόσωπο ή νομική οντότητα εφαρμόζεται η μέθοδος της πίστωσης του φόρου, σύμφωνα με τις διατάξεις της περ. γ’ της παρ. 3 του άρθρου 68 του ν. 4172/2013 και τις οδηγίες που έχουν δοθεί με τις ΠΟΛ. 1060/2015 και ΠΟΛ. 1121/2015 εγκυκλίους μας, ο συμψηφισμός του φόρου που καταβλήθηκε ως φόρος εισοδήματος νομικού προσώπου, περιορίζεται με βάση το ύψος του συντελεστή που εφαρμόζεται στο νομικό πρόσωπο ή νομική οντότητα που λαμβάνει αυτά.</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7. Δ/νση Εφαρμογής Άμεσης Φορολογίας - Τμήματα Α'(3) - Β'(3)</w:t>
      </w:r>
    </w:p>
    <w:p>
      <w:pPr>
        <w:spacing w:before="240" w:after="240"/>
        <w:rPr>
          <w:lang w:val="el" w:eastAsia="el"/>
        </w:rPr>
      </w:pPr>
      <w:r>
        <w:rPr>
          <w:lang w:val="el" w:eastAsia="el"/>
        </w:rPr>
        <w:t>8. Αυτοτελές Τμήμα Νομικής Υποστήριξης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