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lang w:val="el" w:eastAsia="el"/>
        </w:rPr>
        <w:t>Αθήνα, 3 Ιουλίου 2015</w:t>
      </w:r>
    </w:p>
    <w:p>
      <w:pPr>
        <w:pStyle w:val="PreambelText"/>
        <w:spacing w:before="240" w:after="240"/>
        <w:rPr>
          <w:lang w:val="el" w:eastAsia="el"/>
        </w:rPr>
      </w:pPr>
      <w:r>
        <w:rPr>
          <w:lang w:val="el" w:eastAsia="el"/>
        </w:rPr>
        <w:t>ΠΟΛ. 1147</w:t>
      </w:r>
    </w:p>
    <w:p>
      <w:pPr>
        <w:pStyle w:val="PreambelText"/>
        <w:spacing w:before="240" w:after="240"/>
        <w:rPr>
          <w:lang w:val="el" w:eastAsia="el"/>
        </w:rPr>
      </w:pPr>
      <w:r>
        <w:rPr>
          <w:b/>
          <w:bCs/>
          <w:lang w:val="el" w:eastAsia="el"/>
        </w:rPr>
        <w:t>ΕΛΛΗΝΙΚΗ ΔΗΜΟΚΡΑΤΙΑ</w:t>
      </w:r>
    </w:p>
    <w:p>
      <w:pPr>
        <w:pStyle w:val="PreambelText"/>
        <w:spacing w:before="240" w:after="240"/>
        <w:rPr>
          <w:lang w:val="el" w:eastAsia="el"/>
        </w:rPr>
      </w:pPr>
      <w:r>
        <w:rPr>
          <w:b/>
          <w:bCs/>
          <w:lang w:val="el" w:eastAsia="el"/>
        </w:rPr>
        <w:t>ΥΠΟΥΡΓΕΙΟ ΟΙΚΟΝΟΜΙΚΩΝ</w:t>
      </w:r>
    </w:p>
    <w:p>
      <w:pPr>
        <w:pStyle w:val="PreambelText"/>
        <w:spacing w:before="240" w:after="240"/>
        <w:rPr>
          <w:lang w:val="el" w:eastAsia="el"/>
        </w:rPr>
      </w:pPr>
      <w:r>
        <w:rPr>
          <w:b/>
          <w:bCs/>
          <w:lang w:val="el" w:eastAsia="el"/>
        </w:rPr>
        <w:t>ΓΕΝΙΚΗ ΓΡΑΜΜΑΤΕΙΑ ΔΗΜΟΣΙΩΝ</w:t>
      </w:r>
    </w:p>
    <w:p>
      <w:pPr>
        <w:pStyle w:val="PreambelText"/>
        <w:spacing w:before="240" w:after="240"/>
        <w:rPr>
          <w:lang w:val="el" w:eastAsia="el"/>
        </w:rPr>
      </w:pPr>
      <w:r>
        <w:rPr>
          <w:b/>
          <w:bCs/>
          <w:lang w:val="el" w:eastAsia="el"/>
        </w:rPr>
        <w:t>ΕΣΟΔΩΝ</w:t>
      </w:r>
    </w:p>
    <w:p>
      <w:pPr>
        <w:pStyle w:val="PreambelText"/>
        <w:spacing w:before="240" w:after="240"/>
        <w:rPr>
          <w:lang w:val="el" w:eastAsia="el"/>
        </w:rPr>
      </w:pPr>
      <w:r>
        <w:rPr>
          <w:b/>
          <w:bCs/>
          <w:lang w:val="el" w:eastAsia="el"/>
        </w:rPr>
        <w:t>ΓΕΝΙΚΗ Δ/ΝΣΗ ΦΟΡΟΛΟΓΙΚΗΣ ΔΙΟΙΚΗΣΗΣ</w:t>
      </w:r>
    </w:p>
    <w:p>
      <w:pPr>
        <w:pStyle w:val="PreambelText"/>
        <w:spacing w:before="240" w:after="240"/>
        <w:rPr>
          <w:lang w:val="el" w:eastAsia="el"/>
        </w:rPr>
      </w:pPr>
      <w:r>
        <w:rPr>
          <w:b/>
          <w:bCs/>
          <w:lang w:val="el" w:eastAsia="el"/>
        </w:rPr>
        <w:t>Δ/ΝΣΗ ΕΦΑΡΜΟΓΗΣ ΕΜΜΕΣΗΣ ΦΟΡΟΛΟΓΙΑΣ</w:t>
      </w:r>
    </w:p>
    <w:p>
      <w:pPr>
        <w:pStyle w:val="Heading1"/>
        <w:spacing w:before="240" w:after="240"/>
        <w:rPr>
          <w:lang w:val="el" w:eastAsia="el"/>
        </w:rPr>
      </w:pPr>
      <w:r>
        <w:rPr>
          <w:b/>
          <w:bCs/>
          <w:lang w:val="el" w:eastAsia="el"/>
        </w:rPr>
        <w:t xml:space="preserve">ΤΜΗΜΑ Β΄ </w:t>
      </w:r>
    </w:p>
    <w:p>
      <w:pPr>
        <w:pStyle w:val="Heading1"/>
        <w:spacing w:before="240" w:after="240"/>
        <w:rPr>
          <w:lang w:val="el" w:eastAsia="el"/>
        </w:rPr>
      </w:pPr>
      <w:r>
        <w:rPr>
          <w:b/>
          <w:bCs/>
          <w:lang w:val="el" w:eastAsia="el"/>
        </w:rPr>
        <w:t>ΤΕΛΩΝ &amp; ΕΙΔΙΚΩΝ ΦΟΡΟΛΟΓΙΩΝ</w:t>
      </w:r>
    </w:p>
    <w:p>
      <w:pPr>
        <w:spacing w:before="240" w:after="240"/>
        <w:rPr>
          <w:lang w:val="el" w:eastAsia="el"/>
        </w:rPr>
      </w:pPr>
      <w:r>
        <w:rPr>
          <w:b/>
          <w:bCs/>
          <w:lang w:val="el" w:eastAsia="el"/>
        </w:rPr>
        <w:t>Ταχ.Δ/νση : Σίνα 2-4</w:t>
      </w:r>
    </w:p>
    <w:p>
      <w:pPr>
        <w:spacing w:before="240" w:after="240"/>
        <w:rPr>
          <w:lang w:val="el" w:eastAsia="el"/>
        </w:rPr>
      </w:pPr>
      <w:r>
        <w:rPr>
          <w:b/>
          <w:bCs/>
          <w:lang w:val="el" w:eastAsia="el"/>
        </w:rPr>
        <w:t>Ταχ.Κωδ. : 10672 ΑΘΗΝΑ</w:t>
      </w:r>
    </w:p>
    <w:p>
      <w:pPr>
        <w:spacing w:before="240" w:after="240"/>
        <w:rPr>
          <w:lang w:val="el" w:eastAsia="el"/>
        </w:rPr>
      </w:pPr>
      <w:r>
        <w:rPr>
          <w:b/>
          <w:bCs/>
          <w:lang w:val="el" w:eastAsia="el"/>
        </w:rPr>
        <w:t>Τηλέφωνο : 210 3642570, 3604308</w:t>
      </w:r>
    </w:p>
    <w:p>
      <w:pPr>
        <w:spacing w:before="240" w:after="240"/>
        <w:rPr>
          <w:lang w:val="el" w:eastAsia="el"/>
        </w:rPr>
      </w:pPr>
      <w:r>
        <w:rPr>
          <w:b/>
          <w:bCs/>
          <w:lang w:val="el" w:eastAsia="el"/>
        </w:rPr>
        <w:t>FAX : 210 3642251</w:t>
      </w:r>
    </w:p>
    <w:p>
      <w:pPr>
        <w:spacing w:before="240" w:after="240"/>
        <w:rPr>
          <w:lang w:val="el" w:eastAsia="el"/>
        </w:rPr>
      </w:pPr>
      <w:r>
        <w:rPr>
          <w:b/>
          <w:bCs/>
          <w:lang w:val="el" w:eastAsia="el"/>
        </w:rPr>
        <w:t xml:space="preserve">ΘΕΜΑ : </w:t>
      </w:r>
      <w:r>
        <w:rPr>
          <w:lang w:val="el" w:eastAsia="el"/>
        </w:rPr>
        <w:t>Διευκρινίσεις επί της ΠΟΛ.1133/2015 για τη θέση σε αναγκαστική ακινησία αυτοκινήτων οχημάτων για τα οποία δεν ολοκληρώθηκε η διαδικασία μεταβίβασης.</w:t>
      </w:r>
    </w:p>
    <w:p>
      <w:pPr>
        <w:spacing w:before="240" w:after="240"/>
        <w:rPr>
          <w:lang w:val="el" w:eastAsia="el"/>
        </w:rPr>
      </w:pPr>
      <w:r>
        <w:rPr>
          <w:lang w:val="el" w:eastAsia="el"/>
        </w:rPr>
        <w:t>Σε συνέχεια της αναφερομένης στο θέμα Εγκυκλίου μας και με αφορμή ερωτήματα τα οποία δέχθηκε η υπηρεσία μας, διευκρινίζονται τα εξής:</w:t>
      </w:r>
    </w:p>
    <w:p>
      <w:pPr>
        <w:spacing w:before="240" w:after="240"/>
        <w:rPr>
          <w:lang w:val="el" w:eastAsia="el"/>
        </w:rPr>
      </w:pPr>
      <w:r>
        <w:rPr>
          <w:lang w:val="el" w:eastAsia="el"/>
        </w:rPr>
        <w:t xml:space="preserve">Τα επιβατικά αυτοκίνητα οχήματα, για τα οποία υποβάλλεται «δήλωση μη μεταβίβασης οχήματος» και καταχωρούνται στην Εθνική Βάση Δεδομένων ως «Απολεσθέντα – ανευρεθέντα – κλαπέντα αντικείμενα και αναζητήσεις προσώπων και πραγμάτων», δύνανται να τεθούν σε αναγκαστική ακινησία, </w:t>
      </w:r>
      <w:r>
        <w:rPr>
          <w:u w:val="single"/>
          <w:lang w:val="el" w:eastAsia="el"/>
        </w:rPr>
        <w:t>από την ημερομηνία έκδοσης της βεβαίωσης</w:t>
      </w:r>
      <w:r>
        <w:rPr>
          <w:lang w:val="el" w:eastAsia="el"/>
        </w:rPr>
        <w:t>, από τις κατά τόπους αρμόδιες Αστυνομικές Υπηρεσίες που ασκούν καθήκοντα Τροχαίας, περί της καταχώρησης, κατά τα προαναφερθέντα.</w:t>
      </w:r>
    </w:p>
    <w:p>
      <w:pPr>
        <w:spacing w:before="240" w:after="240"/>
        <w:rPr>
          <w:lang w:val="el" w:eastAsia="el"/>
        </w:rPr>
      </w:pPr>
      <w:r>
        <w:rPr>
          <w:lang w:val="el" w:eastAsia="el"/>
        </w:rPr>
        <w:t xml:space="preserve">Όπως είναι αυτονόητο, οι ενδιαφερόμενοι συνυποβάλλουν στον Προϊστάμενο των αρμοδίων φορολογικών αρχών (Δ.Ο.Υ.), προκειμένου να εξετάσει, εάν συντρέχουν οι προϋποθέσεις, για τη θέση σε αναγκαστική ακινησία των αυτοκινήτων οχημάτων, κατά τα ανωτέρω, εκτός από τη σχετική αίτηση και τη βεβαίωση των αστυνομικών αρχών, κάθε διαθέσιμο στοιχείο, από το οποίο να προκύπτει η μη ολοκλήρωση της διαδικασίας μεταβίβασης, με την έκδοση νέας αδείας κυκλοφορίας, </w:t>
      </w:r>
      <w:r>
        <w:rPr>
          <w:u w:val="single"/>
          <w:lang w:val="el" w:eastAsia="el"/>
        </w:rPr>
        <w:t>με υπαιτιότητα του αγοραστή</w:t>
      </w:r>
      <w:r>
        <w:rPr>
          <w:lang w:val="el" w:eastAsia="el"/>
        </w:rPr>
        <w:t>. (φωτοαντίγραφο της Αστυνομικής Ταυτότητας προτιθέμενου αγοραστή, Αίτηση Μεταβίβασης Οχήματος του πωλητή, άρση παρακράτησης κυριότητας από την αντιπροσωπεία, εφόσον στο πεδίο των παρατηρήσεων της άδειας κυκλοφορίας, αναγράφεται η φράση «ΠΑΡΑΚΡΑΤΗΣΗ ΚΥΡΙΟΤΗΤΑΣ» τυχόν εξουσιοδότηση με την προϋπόθεση ότι υπήρξε, βεβαίωση περί μη οφειλής τελών κυκλοφορίας, με ημερομηνία έκδοσης κατά την εκκίνηση της μεταβίβασης κ.ά.)</w:t>
      </w:r>
    </w:p>
    <w:p>
      <w:pPr>
        <w:spacing w:before="240" w:after="240"/>
        <w:rPr>
          <w:lang w:val="el" w:eastAsia="el"/>
        </w:rPr>
      </w:pPr>
      <w:r>
        <w:rPr>
          <w:lang w:val="el" w:eastAsia="el"/>
        </w:rPr>
        <w:t xml:space="preserve">Σε κάθε περίπτωση, πάντως, οι ρυθμίσεις της εγκυκλίου ΠΟΛ.1133/2015 και της παρούσας, ισχύουν, </w:t>
      </w:r>
      <w:r>
        <w:rPr>
          <w:u w:val="single"/>
          <w:lang w:val="el" w:eastAsia="el"/>
        </w:rPr>
        <w:t>αποκλειστικά</w:t>
      </w:r>
      <w:r>
        <w:rPr>
          <w:lang w:val="el" w:eastAsia="el"/>
        </w:rPr>
        <w:t xml:space="preserve"> και εφαρμόζονται </w:t>
      </w:r>
      <w:r>
        <w:rPr>
          <w:b/>
          <w:bCs/>
          <w:u w:val="single"/>
          <w:lang w:val="el" w:eastAsia="el"/>
        </w:rPr>
        <w:t>μόνο</w:t>
      </w:r>
      <w:r>
        <w:rPr>
          <w:b/>
          <w:bCs/>
          <w:lang w:val="el" w:eastAsia="el"/>
        </w:rPr>
        <w:t>για τα αυτοκίνητα οχήματα για τα οποία δεν ολοκληρώθηκε η διαδικασία μεταβίβασης.</w:t>
      </w:r>
    </w:p>
    <w:p>
      <w:pPr>
        <w:spacing w:before="240" w:after="240"/>
        <w:rPr>
          <w:lang w:val="el" w:eastAsia="el"/>
        </w:rPr>
      </w:pPr>
      <w:r>
        <w:rPr>
          <w:b/>
          <w:bCs/>
          <w:lang w:val="el" w:eastAsia="el"/>
        </w:rPr>
        <w:t>ΑΚΡΙΒΕΣ ΑΝΤΙΓΡΑΦΟ Η ΓΕΝΙΚΗ ΓΡΑΜΜΑΤΕΑΣ ΔΗΜΟΣΙΩΝ</w:t>
      </w:r>
    </w:p>
    <w:p>
      <w:pPr>
        <w:spacing w:before="240" w:after="240"/>
        <w:rPr>
          <w:lang w:val="el" w:eastAsia="el"/>
        </w:rPr>
      </w:pPr>
      <w:r>
        <w:rPr>
          <w:b/>
          <w:bCs/>
          <w:lang w:val="el" w:eastAsia="el"/>
        </w:rPr>
        <w:t>ΕΣΟΔΩΝ</w:t>
      </w:r>
    </w:p>
    <w:p>
      <w:pPr>
        <w:spacing w:before="240" w:after="240"/>
        <w:rPr>
          <w:lang w:val="el" w:eastAsia="el"/>
        </w:rPr>
      </w:pPr>
      <w:r>
        <w:rPr>
          <w:b/>
          <w:bCs/>
          <w:lang w:val="el" w:eastAsia="el"/>
        </w:rPr>
        <w:t>Ο ΠΡΟΪΣΤΑΜΕΝΟΣ ΤΟΥ ΑΥΤΟΤΕΛΟΥΣ</w:t>
      </w:r>
    </w:p>
    <w:p>
      <w:pPr>
        <w:spacing w:before="240" w:after="240"/>
        <w:rPr>
          <w:lang w:val="el" w:eastAsia="el"/>
        </w:rPr>
      </w:pPr>
      <w:r>
        <w:rPr>
          <w:b/>
          <w:bCs/>
          <w:lang w:val="el" w:eastAsia="el"/>
        </w:rPr>
        <w:t>ΤΜΗΜΑΤΟΣ ΔΙΟΙΚΗΣΗΣ</w:t>
      </w:r>
    </w:p>
    <w:p>
      <w:pPr>
        <w:spacing w:before="240" w:after="240"/>
        <w:rPr>
          <w:lang w:val="el" w:eastAsia="el"/>
        </w:rPr>
      </w:pPr>
      <w:r>
        <w:rPr>
          <w:b/>
          <w:bCs/>
          <w:lang w:val="el" w:eastAsia="el"/>
        </w:rPr>
        <w:t>ΑΙΚΑΤΕΡΙΝΗ ΣΑΒΒΑΪΔΟΥ</w:t>
      </w:r>
    </w:p>
    <w:p>
      <w:pPr>
        <w:spacing w:before="240" w:after="240"/>
        <w:rPr>
          <w:lang w:val="el" w:eastAsia="el"/>
        </w:rPr>
      </w:pPr>
      <w:r>
        <w:rPr>
          <w:b/>
          <w:bCs/>
          <w:u w:val="single"/>
          <w:lang w:val="el" w:eastAsia="el"/>
        </w:rPr>
        <w:t>ΠΙΝΑΚΑΣ ΔΙΑΝΟΜΗΣ</w:t>
      </w:r>
    </w:p>
    <w:p>
      <w:pPr>
        <w:spacing w:before="240" w:after="240"/>
        <w:rPr>
          <w:lang w:val="el" w:eastAsia="el"/>
        </w:rPr>
      </w:pPr>
      <w:r>
        <w:rPr>
          <w:b/>
          <w:bCs/>
          <w:lang w:val="el" w:eastAsia="el"/>
        </w:rPr>
        <w:t xml:space="preserve">I. </w:t>
      </w:r>
      <w:r>
        <w:rPr>
          <w:b/>
          <w:bCs/>
          <w:u w:val="single"/>
          <w:lang w:val="el" w:eastAsia="el"/>
        </w:rPr>
        <w:t>ΑΠΟΔΕΚΤΕΣ ΓΙΑ ΕΝΕΡΓΕΙΑ</w:t>
      </w:r>
    </w:p>
    <w:p>
      <w:pPr>
        <w:spacing w:before="240" w:after="240"/>
        <w:rPr>
          <w:lang w:val="el" w:eastAsia="el"/>
        </w:rPr>
      </w:pPr>
      <w:r>
        <w:rPr>
          <w:b/>
          <w:bCs/>
          <w:lang w:val="el" w:eastAsia="el"/>
        </w:rPr>
        <w:t>1. Όλες οι Δ.Ο.Υ. και τα Ελεγκτικά κέντρα</w:t>
      </w:r>
    </w:p>
    <w:p>
      <w:pPr>
        <w:spacing w:before="240" w:after="240"/>
        <w:rPr>
          <w:lang w:val="el" w:eastAsia="el"/>
        </w:rPr>
      </w:pPr>
      <w:r>
        <w:rPr>
          <w:b/>
          <w:bCs/>
          <w:lang w:val="el" w:eastAsia="el"/>
        </w:rPr>
        <w:t>2. Κεντρική Υπηρεσία Σ.Δ.Ο.Ε. και τις περιφερειακές Διευθύνσεις του</w:t>
      </w:r>
    </w:p>
    <w:p>
      <w:pPr>
        <w:spacing w:before="240" w:after="240"/>
        <w:rPr>
          <w:lang w:val="el" w:eastAsia="el"/>
        </w:rPr>
      </w:pPr>
      <w:r>
        <w:rPr>
          <w:b/>
          <w:bCs/>
          <w:lang w:val="el" w:eastAsia="el"/>
        </w:rPr>
        <w:t xml:space="preserve">ΙΙ. </w:t>
      </w:r>
      <w:r>
        <w:rPr>
          <w:b/>
          <w:bCs/>
          <w:u w:val="single"/>
          <w:lang w:val="el" w:eastAsia="el"/>
        </w:rPr>
        <w:t>ΑΠΟΔΕΚΤΕΣ ΓΙΑ ΚΟΙΝΟΠΟΙΗΣΗ</w:t>
      </w:r>
    </w:p>
    <w:p>
      <w:pPr>
        <w:spacing w:before="240" w:after="240"/>
        <w:rPr>
          <w:lang w:val="el" w:eastAsia="el"/>
        </w:rPr>
      </w:pPr>
      <w:r>
        <w:rPr>
          <w:b/>
          <w:bCs/>
          <w:lang w:val="el" w:eastAsia="el"/>
        </w:rPr>
        <w:t>1. Συνήγορος του Πολίτη</w:t>
      </w:r>
    </w:p>
    <w:p>
      <w:pPr>
        <w:spacing w:before="240" w:after="240"/>
        <w:rPr>
          <w:lang w:val="el" w:eastAsia="el"/>
        </w:rPr>
      </w:pPr>
      <w:r>
        <w:rPr>
          <w:b/>
          <w:bCs/>
          <w:lang w:val="el" w:eastAsia="el"/>
        </w:rPr>
        <w:t>Χατζηγιάννη Μέξη 5, 115 28 ΑΘΗΝΑ</w:t>
      </w:r>
    </w:p>
    <w:p>
      <w:pPr>
        <w:spacing w:before="240" w:after="240"/>
        <w:rPr>
          <w:lang w:val="el" w:eastAsia="el"/>
        </w:rPr>
      </w:pPr>
      <w:r>
        <w:rPr>
          <w:b/>
          <w:bCs/>
          <w:lang w:val="el" w:eastAsia="el"/>
        </w:rPr>
        <w:t>2. Υπουργείο Οικονομίας, Υποδομών, Ναυτιλίας και Τουρισμού (Τομέας τέως Υποδομών, Μεταφορών &amp; Δικτύων)</w:t>
      </w:r>
    </w:p>
    <w:p>
      <w:pPr>
        <w:pStyle w:val="StructureList1"/>
        <w:spacing w:before="120" w:after="0"/>
        <w:rPr>
          <w:lang w:val="el" w:eastAsia="el"/>
        </w:rPr>
      </w:pPr>
      <w:r>
        <w:rPr>
          <w:b/>
          <w:bCs/>
          <w:lang w:val="el" w:eastAsia="el"/>
        </w:rPr>
        <w:t>-</w:t>
      </w:r>
      <w:r>
        <w:rPr>
          <w:b/>
          <w:bCs/>
          <w:lang w:val="en" w:eastAsia="en"/>
        </w:rPr>
        <w:tab/>
      </w:r>
      <w:r>
        <w:rPr>
          <w:b/>
          <w:bCs/>
          <w:lang w:val="el" w:eastAsia="el"/>
        </w:rPr>
        <w:t>Γεν. Δ/νση Μεταφορών</w:t>
      </w:r>
    </w:p>
    <w:p>
      <w:pPr>
        <w:pStyle w:val="StructureList1"/>
        <w:spacing w:before="120" w:after="0"/>
        <w:rPr>
          <w:lang w:val="el" w:eastAsia="el"/>
        </w:rPr>
      </w:pPr>
      <w:r>
        <w:rPr>
          <w:b/>
          <w:bCs/>
          <w:lang w:val="el" w:eastAsia="el"/>
        </w:rPr>
        <w:t>-</w:t>
      </w:r>
      <w:r>
        <w:rPr>
          <w:b/>
          <w:bCs/>
          <w:lang w:val="en" w:eastAsia="en"/>
        </w:rPr>
        <w:tab/>
      </w:r>
      <w:r>
        <w:rPr>
          <w:b/>
          <w:bCs/>
          <w:lang w:val="el" w:eastAsia="el"/>
        </w:rPr>
        <w:t>Σώμα Επιθεωρητών – Ελεγκτών του ΥΠ.Υ.ΜΕ.ΔΙ.(ΣΕΕΥΜΕ)</w:t>
      </w:r>
    </w:p>
    <w:p>
      <w:pPr>
        <w:spacing w:before="240" w:after="240"/>
        <w:rPr>
          <w:lang w:val="el" w:eastAsia="el"/>
        </w:rPr>
      </w:pPr>
      <w:r>
        <w:rPr>
          <w:b/>
          <w:bCs/>
          <w:lang w:val="el" w:eastAsia="el"/>
        </w:rPr>
        <w:t>(Υπόψη κ. Αικ. Πρίνου)</w:t>
      </w:r>
    </w:p>
    <w:p>
      <w:pPr>
        <w:spacing w:before="240" w:after="240"/>
        <w:rPr>
          <w:lang w:val="el" w:eastAsia="el"/>
        </w:rPr>
      </w:pPr>
      <w:r>
        <w:rPr>
          <w:b/>
          <w:bCs/>
          <w:lang w:val="el" w:eastAsia="el"/>
        </w:rPr>
        <w:t>Αναστάσεως 2 &amp; Τσιγάντε, 101 91 ΠΑΠΑΓΟΥ</w:t>
      </w:r>
    </w:p>
    <w:p>
      <w:pPr>
        <w:spacing w:before="240" w:after="240"/>
        <w:rPr>
          <w:lang w:val="el" w:eastAsia="el"/>
        </w:rPr>
      </w:pPr>
      <w:r>
        <w:rPr>
          <w:b/>
          <w:bCs/>
          <w:lang w:val="el" w:eastAsia="el"/>
        </w:rPr>
        <w:t>3. Υπουργείο Εσωτερικών &amp; Διοικητικής Ανασυγκρότησης</w:t>
      </w:r>
    </w:p>
    <w:p>
      <w:pPr>
        <w:spacing w:before="240" w:after="240"/>
        <w:rPr>
          <w:lang w:val="el" w:eastAsia="el"/>
        </w:rPr>
      </w:pPr>
      <w:r>
        <w:rPr>
          <w:b/>
          <w:bCs/>
          <w:lang w:val="el" w:eastAsia="el"/>
        </w:rPr>
        <w:t>(Τομέας τέως Δημόσιας Τάξης και Προστασίας του Πολίτη)</w:t>
      </w:r>
    </w:p>
    <w:p>
      <w:pPr>
        <w:spacing w:before="240" w:after="240"/>
        <w:rPr>
          <w:lang w:val="el" w:eastAsia="el"/>
        </w:rPr>
      </w:pPr>
      <w:r>
        <w:rPr>
          <w:b/>
          <w:bCs/>
          <w:lang w:val="el" w:eastAsia="el"/>
        </w:rPr>
        <w:t>Π. Κανελλοπούλου 4, 101 77 ΑΘΗΝΑ</w:t>
      </w:r>
    </w:p>
    <w:p>
      <w:pPr>
        <w:spacing w:before="240" w:after="240"/>
        <w:rPr>
          <w:lang w:val="el" w:eastAsia="el"/>
        </w:rPr>
      </w:pPr>
      <w:r>
        <w:rPr>
          <w:b/>
          <w:bCs/>
          <w:lang w:val="el" w:eastAsia="el"/>
        </w:rPr>
        <w:t>(Με την παράκληση για κοινοποίηση της παρούσας στις κατά τόπους Αστυνομικές Υπηρεσίες που ασκούν καθήκοντα Τροχαίας)</w:t>
      </w:r>
    </w:p>
    <w:p>
      <w:pPr>
        <w:spacing w:before="240" w:after="240"/>
        <w:rPr>
          <w:lang w:val="el" w:eastAsia="el"/>
        </w:rPr>
      </w:pPr>
      <w:r>
        <w:rPr>
          <w:b/>
          <w:bCs/>
          <w:lang w:val="el" w:eastAsia="el"/>
        </w:rPr>
        <w:t xml:space="preserve">ΙΙΙ. </w:t>
      </w:r>
      <w:r>
        <w:rPr>
          <w:b/>
          <w:bCs/>
          <w:u w:val="single"/>
          <w:lang w:val="el" w:eastAsia="el"/>
        </w:rPr>
        <w:t>ΕΣΩΤΕΡΙΚΗ ΔΙΑΝΟΜΗ</w:t>
      </w:r>
    </w:p>
    <w:p>
      <w:pPr>
        <w:spacing w:before="240" w:after="240"/>
        <w:rPr>
          <w:lang w:val="el" w:eastAsia="el"/>
        </w:rPr>
      </w:pPr>
      <w:r>
        <w:rPr>
          <w:b/>
          <w:bCs/>
          <w:lang w:val="el" w:eastAsia="el"/>
        </w:rPr>
        <w:t>1. Γραφείο Υπουργού Οικονομικών</w:t>
      </w:r>
    </w:p>
    <w:p>
      <w:pPr>
        <w:spacing w:before="240" w:after="240"/>
        <w:rPr>
          <w:lang w:val="el" w:eastAsia="el"/>
        </w:rPr>
      </w:pPr>
      <w:r>
        <w:rPr>
          <w:b/>
          <w:bCs/>
          <w:lang w:val="el" w:eastAsia="el"/>
        </w:rPr>
        <w:t>2. Γραφείο Αν. Υπουργού Οικονομικών</w:t>
      </w:r>
    </w:p>
    <w:p>
      <w:pPr>
        <w:spacing w:before="240" w:after="240"/>
        <w:rPr>
          <w:lang w:val="el" w:eastAsia="el"/>
        </w:rPr>
      </w:pPr>
      <w:r>
        <w:rPr>
          <w:b/>
          <w:bCs/>
          <w:lang w:val="el" w:eastAsia="el"/>
        </w:rPr>
        <w:t>3. Γραφείο Γεν. Γραμματέως Δημοσίων Εσόδων</w:t>
      </w:r>
    </w:p>
    <w:p>
      <w:pPr>
        <w:spacing w:before="240" w:after="240"/>
        <w:rPr>
          <w:lang w:val="el" w:eastAsia="el"/>
        </w:rPr>
      </w:pPr>
      <w:r>
        <w:rPr>
          <w:b/>
          <w:bCs/>
          <w:lang w:val="el" w:eastAsia="el"/>
        </w:rPr>
        <w:t>4. Γραφείο Γεν. Διευθυντή Φορολογικής Διοίκησης</w:t>
      </w:r>
    </w:p>
    <w:p>
      <w:pPr>
        <w:spacing w:before="240" w:after="240"/>
        <w:rPr>
          <w:lang w:val="el" w:eastAsia="el"/>
        </w:rPr>
      </w:pPr>
      <w:r>
        <w:rPr>
          <w:b/>
          <w:bCs/>
          <w:lang w:val="el" w:eastAsia="el"/>
        </w:rPr>
        <w:t>5. Γραφεία κ.κ. Γενικών Δ/ντών</w:t>
      </w:r>
    </w:p>
    <w:p>
      <w:pPr>
        <w:spacing w:before="240" w:after="240"/>
        <w:rPr>
          <w:lang w:val="el" w:eastAsia="el"/>
        </w:rPr>
      </w:pPr>
      <w:r>
        <w:rPr>
          <w:b/>
          <w:bCs/>
          <w:lang w:val="el" w:eastAsia="el"/>
        </w:rPr>
        <w:t>6. Όλες τις Φορολογικές Περιφέρειες</w:t>
      </w:r>
    </w:p>
    <w:p>
      <w:pPr>
        <w:spacing w:before="240" w:after="240"/>
        <w:rPr>
          <w:lang w:val="el" w:eastAsia="el"/>
        </w:rPr>
      </w:pPr>
      <w:r>
        <w:rPr>
          <w:b/>
          <w:bCs/>
          <w:lang w:val="el" w:eastAsia="el"/>
        </w:rPr>
        <w:t>7. Δ/νση Διαχ/σης Ανθρωπίνου Δυναμικού</w:t>
      </w:r>
    </w:p>
    <w:p>
      <w:pPr>
        <w:spacing w:before="240" w:after="240"/>
        <w:rPr>
          <w:lang w:val="el" w:eastAsia="el"/>
        </w:rPr>
      </w:pPr>
      <w:r>
        <w:rPr>
          <w:b/>
          <w:bCs/>
          <w:lang w:val="el" w:eastAsia="el"/>
        </w:rPr>
        <w:t>8. Δ/νση Ηλεκτρονικής Διακυβέρνησης ΓΓΔΕ</w:t>
      </w:r>
    </w:p>
    <w:p>
      <w:pPr>
        <w:spacing w:before="240" w:after="240"/>
        <w:rPr>
          <w:lang w:val="el" w:eastAsia="el"/>
        </w:rPr>
      </w:pPr>
      <w:r>
        <w:rPr>
          <w:b/>
          <w:bCs/>
          <w:lang w:val="el" w:eastAsia="el"/>
        </w:rPr>
        <w:t>9. Δ/νση Υποστήριξης Ηλεκτρονικών Υπηρεσιών</w:t>
      </w:r>
    </w:p>
    <w:p>
      <w:pPr>
        <w:spacing w:before="240" w:after="240"/>
        <w:rPr>
          <w:lang w:val="el" w:eastAsia="el"/>
        </w:rPr>
      </w:pPr>
      <w:r>
        <w:rPr>
          <w:b/>
          <w:bCs/>
          <w:lang w:val="el" w:eastAsia="el"/>
        </w:rPr>
        <w:t>10. Δ/νση Παροχής Φορολογικών Υπηρεσιών</w:t>
      </w:r>
    </w:p>
    <w:p>
      <w:pPr>
        <w:spacing w:before="240" w:after="240"/>
        <w:rPr>
          <w:lang w:val="el" w:eastAsia="el"/>
        </w:rPr>
      </w:pPr>
      <w:r>
        <w:rPr>
          <w:b/>
          <w:bCs/>
          <w:lang w:val="el" w:eastAsia="el"/>
        </w:rPr>
        <w:t>11. Δ/νση Επίλυσης Διαφορών</w:t>
      </w:r>
    </w:p>
    <w:p>
      <w:pPr>
        <w:spacing w:before="240" w:after="240"/>
        <w:rPr>
          <w:lang w:val="el" w:eastAsia="el"/>
        </w:rPr>
      </w:pPr>
      <w:r>
        <w:rPr>
          <w:b/>
          <w:bCs/>
          <w:lang w:val="el" w:eastAsia="el"/>
        </w:rPr>
        <w:t>12. Αυτοτελές Τμήμα Νομικής Υποστήριξης της ΓΓΔΕ</w:t>
      </w:r>
    </w:p>
    <w:p>
      <w:pPr>
        <w:spacing w:before="240" w:after="240"/>
        <w:rPr>
          <w:lang w:val="el" w:eastAsia="el"/>
        </w:rPr>
      </w:pPr>
      <w:r>
        <w:rPr>
          <w:b/>
          <w:bCs/>
          <w:lang w:val="el" w:eastAsia="el"/>
        </w:rPr>
        <w:t>13. Γραφείο Τύπου και Δημοσίων Σχέσεων(10 αντίγραφα)</w:t>
      </w:r>
    </w:p>
    <w:p>
      <w:pPr>
        <w:spacing w:before="240" w:after="240"/>
        <w:rPr>
          <w:lang w:val="el" w:eastAsia="el"/>
        </w:rPr>
      </w:pPr>
      <w:r>
        <w:rPr>
          <w:b/>
          <w:bCs/>
          <w:lang w:val="el" w:eastAsia="el"/>
        </w:rPr>
        <w:t>14. Γραφείο Επικοινωνίας και Πληροφόρησης Πολιτών</w:t>
      </w:r>
    </w:p>
    <w:p>
      <w:pPr>
        <w:spacing w:before="240" w:after="240"/>
        <w:rPr>
          <w:lang w:val="el" w:eastAsia="el"/>
        </w:rPr>
      </w:pPr>
      <w:r>
        <w:rPr>
          <w:b/>
          <w:bCs/>
          <w:lang w:val="el" w:eastAsia="el"/>
        </w:rPr>
        <w:t>15. Περιοδικό «Φορολογική Επιθεώρηση»</w:t>
      </w:r>
    </w:p>
    <w:p>
      <w:pPr>
        <w:spacing w:before="240" w:after="240"/>
        <w:rPr>
          <w:lang w:val="el" w:eastAsia="el"/>
        </w:rPr>
      </w:pPr>
      <w:r>
        <w:rPr>
          <w:b/>
          <w:bCs/>
          <w:lang w:val="el" w:eastAsia="el"/>
        </w:rPr>
        <w:t>11. Δ/νση Εφαρμογής Έμμεσης Φορολογίας – Τμήμα Β΄ Τελών &amp; Ε.Φ.</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1">
    <w:name w:val="h1"/>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numbering" Target="numbering.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